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535B19" w:rsidRPr="00FF03E8" w14:paraId="01EFFF18" w14:textId="77777777" w:rsidTr="008D154F">
        <w:tc>
          <w:tcPr>
            <w:tcW w:w="3256" w:type="dxa"/>
            <w:shd w:val="clear" w:color="auto" w:fill="FFFFFF" w:themeFill="background1"/>
          </w:tcPr>
          <w:p w14:paraId="1BC55CDD" w14:textId="77777777" w:rsidR="00535B19" w:rsidRPr="00FF03E8" w:rsidRDefault="00535B19" w:rsidP="008D154F">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7D885AAE" w14:textId="30CCD561" w:rsidR="00535B19" w:rsidRPr="00FF03E8" w:rsidRDefault="00FD0428" w:rsidP="008D154F">
            <w:pPr>
              <w:spacing w:before="0" w:after="0"/>
              <w:ind w:firstLine="0"/>
              <w:jc w:val="center"/>
              <w:rPr>
                <w:rFonts w:cs="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447F3960" wp14:editId="7156FA4A">
                      <wp:simplePos x="0" y="0"/>
                      <wp:positionH relativeFrom="column">
                        <wp:posOffset>543560</wp:posOffset>
                      </wp:positionH>
                      <wp:positionV relativeFrom="paragraph">
                        <wp:posOffset>194944</wp:posOffset>
                      </wp:positionV>
                      <wp:extent cx="8667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B06B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00535B19" w:rsidRPr="00FF03E8">
              <w:rPr>
                <w:rFonts w:cs="Times New Roman"/>
                <w:b/>
                <w:sz w:val="26"/>
                <w:szCs w:val="26"/>
              </w:rPr>
              <w:t>TRUNG TÂM CNTT&amp;TT</w:t>
            </w:r>
          </w:p>
          <w:p w14:paraId="730BC197" w14:textId="77777777" w:rsidR="00535B19" w:rsidRPr="00FF03E8" w:rsidRDefault="00535B19" w:rsidP="008D154F">
            <w:pPr>
              <w:spacing w:before="0" w:after="0"/>
              <w:ind w:firstLine="0"/>
              <w:jc w:val="center"/>
              <w:rPr>
                <w:rFonts w:cs="Times New Roman"/>
                <w:b/>
                <w:sz w:val="26"/>
                <w:szCs w:val="26"/>
              </w:rPr>
            </w:pPr>
          </w:p>
          <w:p w14:paraId="250EABC7" w14:textId="4C2395B0" w:rsidR="00535B19" w:rsidRPr="00186BA9" w:rsidRDefault="00535B19" w:rsidP="008D154F">
            <w:pPr>
              <w:spacing w:before="0" w:after="0"/>
              <w:ind w:firstLine="0"/>
              <w:jc w:val="center"/>
              <w:rPr>
                <w:rFonts w:cs="Times New Roman"/>
                <w:bCs/>
                <w:sz w:val="26"/>
                <w:szCs w:val="26"/>
              </w:rPr>
            </w:pPr>
            <w:r w:rsidRPr="00186BA9">
              <w:rPr>
                <w:rFonts w:cs="Times New Roman"/>
                <w:bCs/>
                <w:sz w:val="26"/>
                <w:szCs w:val="26"/>
              </w:rPr>
              <w:t>Mã đề: NAICT- 0</w:t>
            </w:r>
            <w:r w:rsidR="00FD0428" w:rsidRPr="00186BA9">
              <w:rPr>
                <w:rFonts w:cs="Times New Roman"/>
                <w:bCs/>
                <w:sz w:val="26"/>
                <w:szCs w:val="26"/>
              </w:rPr>
              <w:t>8</w:t>
            </w:r>
            <w:r w:rsidRPr="00186BA9">
              <w:rPr>
                <w:rFonts w:cs="Times New Roman"/>
                <w:bCs/>
                <w:sz w:val="26"/>
                <w:szCs w:val="26"/>
              </w:rPr>
              <w:t>2</w:t>
            </w:r>
          </w:p>
        </w:tc>
        <w:tc>
          <w:tcPr>
            <w:tcW w:w="5806" w:type="dxa"/>
          </w:tcPr>
          <w:p w14:paraId="3EE0B6C0" w14:textId="77777777" w:rsidR="00535B19" w:rsidRPr="00FF03E8" w:rsidRDefault="00535B19" w:rsidP="008D154F">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4DCFCC33" w14:textId="193CA7FF" w:rsidR="00535B19" w:rsidRPr="00FF03E8" w:rsidRDefault="00FD0428" w:rsidP="008D154F">
            <w:pPr>
              <w:spacing w:before="0" w:after="0"/>
              <w:ind w:firstLine="0"/>
              <w:jc w:val="center"/>
              <w:rPr>
                <w:rFonts w:cs="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5EBC0123" wp14:editId="1BD36E56">
                      <wp:simplePos x="0" y="0"/>
                      <wp:positionH relativeFrom="column">
                        <wp:posOffset>771525</wp:posOffset>
                      </wp:positionH>
                      <wp:positionV relativeFrom="paragraph">
                        <wp:posOffset>204469</wp:posOffset>
                      </wp:positionV>
                      <wp:extent cx="1981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D1AAA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00535B19" w:rsidRPr="00FF03E8">
              <w:rPr>
                <w:rFonts w:cs="Times New Roman"/>
                <w:b/>
                <w:sz w:val="26"/>
                <w:szCs w:val="26"/>
              </w:rPr>
              <w:t>Độc lập - Tự do - Hạnh phúc</w:t>
            </w:r>
          </w:p>
          <w:p w14:paraId="37D9A24F" w14:textId="77777777" w:rsidR="00535B19" w:rsidRPr="00FF03E8" w:rsidRDefault="00535B19" w:rsidP="008D154F">
            <w:pPr>
              <w:spacing w:before="0" w:after="0"/>
              <w:ind w:firstLine="0"/>
              <w:jc w:val="center"/>
              <w:rPr>
                <w:rFonts w:cs="Times New Roman"/>
                <w:b/>
                <w:sz w:val="26"/>
                <w:szCs w:val="26"/>
              </w:rPr>
            </w:pPr>
          </w:p>
          <w:p w14:paraId="33348C1D" w14:textId="0CD35E92" w:rsidR="00535B19" w:rsidRPr="00FF03E8" w:rsidRDefault="00535B19" w:rsidP="008D154F">
            <w:pPr>
              <w:spacing w:before="0" w:after="0"/>
              <w:ind w:firstLine="0"/>
              <w:jc w:val="center"/>
              <w:rPr>
                <w:rFonts w:cs="Times New Roman"/>
                <w:i/>
                <w:sz w:val="26"/>
                <w:szCs w:val="26"/>
              </w:rPr>
            </w:pPr>
            <w:r>
              <w:rPr>
                <w:rFonts w:cs="Times New Roman"/>
                <w:i/>
                <w:sz w:val="26"/>
                <w:szCs w:val="26"/>
              </w:rPr>
              <w:t xml:space="preserve">               </w:t>
            </w:r>
            <w:r w:rsidR="00FD0428">
              <w:rPr>
                <w:rFonts w:cs="Times New Roman"/>
                <w:i/>
                <w:sz w:val="26"/>
                <w:szCs w:val="26"/>
              </w:rPr>
              <w:t xml:space="preserve">        </w:t>
            </w:r>
            <w:r>
              <w:rPr>
                <w:rFonts w:cs="Times New Roman"/>
                <w:i/>
                <w:sz w:val="26"/>
                <w:szCs w:val="26"/>
              </w:rPr>
              <w:t>Ngày thi  0</w:t>
            </w:r>
            <w:r w:rsidR="00FD0428">
              <w:rPr>
                <w:rFonts w:cs="Times New Roman"/>
                <w:i/>
                <w:sz w:val="26"/>
                <w:szCs w:val="26"/>
              </w:rPr>
              <w:t>8</w:t>
            </w:r>
            <w:r>
              <w:rPr>
                <w:rFonts w:cs="Times New Roman"/>
                <w:i/>
                <w:sz w:val="26"/>
                <w:szCs w:val="26"/>
              </w:rPr>
              <w:t xml:space="preserve"> </w:t>
            </w:r>
            <w:r w:rsidRPr="00FF03E8">
              <w:rPr>
                <w:rFonts w:cs="Times New Roman"/>
                <w:i/>
                <w:sz w:val="26"/>
                <w:szCs w:val="26"/>
              </w:rPr>
              <w:t xml:space="preserve">tháng </w:t>
            </w:r>
            <w:r w:rsidR="00FD0428">
              <w:rPr>
                <w:rFonts w:cs="Times New Roman"/>
                <w:i/>
                <w:sz w:val="26"/>
                <w:szCs w:val="26"/>
              </w:rPr>
              <w:t>5</w:t>
            </w:r>
            <w:r w:rsidRPr="00FF03E8">
              <w:rPr>
                <w:rFonts w:cs="Times New Roman"/>
                <w:i/>
                <w:sz w:val="26"/>
                <w:szCs w:val="26"/>
              </w:rPr>
              <w:t xml:space="preserve"> năm 202</w:t>
            </w:r>
            <w:r w:rsidR="00FD0428">
              <w:rPr>
                <w:rFonts w:cs="Times New Roman"/>
                <w:i/>
                <w:sz w:val="26"/>
                <w:szCs w:val="26"/>
              </w:rPr>
              <w:t>2</w:t>
            </w:r>
          </w:p>
        </w:tc>
      </w:tr>
    </w:tbl>
    <w:p w14:paraId="6F19E4ED" w14:textId="77777777" w:rsidR="00535B19" w:rsidRPr="001C2B02" w:rsidRDefault="00535B19" w:rsidP="00535B19">
      <w:pPr>
        <w:pStyle w:val="Heading1"/>
        <w:jc w:val="center"/>
        <w:rPr>
          <w:sz w:val="10"/>
        </w:rPr>
      </w:pPr>
    </w:p>
    <w:p w14:paraId="4F70548E" w14:textId="77777777" w:rsidR="00535B19" w:rsidRDefault="00535B19" w:rsidP="00535B19">
      <w:pPr>
        <w:pStyle w:val="Heading1"/>
        <w:jc w:val="center"/>
        <w:rPr>
          <w:sz w:val="28"/>
          <w:szCs w:val="28"/>
        </w:rPr>
      </w:pPr>
    </w:p>
    <w:p w14:paraId="2368B11E" w14:textId="77777777" w:rsidR="00535B19" w:rsidRPr="001C2B02" w:rsidRDefault="00535B19" w:rsidP="00535B19">
      <w:pPr>
        <w:pStyle w:val="Heading1"/>
        <w:jc w:val="center"/>
        <w:rPr>
          <w:b w:val="0"/>
          <w:sz w:val="28"/>
          <w:szCs w:val="28"/>
        </w:rPr>
      </w:pPr>
      <w:r w:rsidRPr="001C2B02">
        <w:rPr>
          <w:sz w:val="28"/>
          <w:szCs w:val="28"/>
        </w:rPr>
        <w:t>BẢNG DỮ LIỆU CHO SẴN</w:t>
      </w:r>
    </w:p>
    <w:p w14:paraId="025F8419" w14:textId="77777777" w:rsidR="00535B19" w:rsidRDefault="00535B19" w:rsidP="00535B19">
      <w:pPr>
        <w:pStyle w:val="Heading1"/>
      </w:pPr>
      <w:bookmarkStart w:id="1" w:name="_Hlk19631778"/>
      <w:bookmarkEnd w:id="1"/>
    </w:p>
    <w:p w14:paraId="255B6F67" w14:textId="77777777" w:rsidR="00535B19" w:rsidRDefault="00535B19" w:rsidP="00535B19">
      <w:pPr>
        <w:pStyle w:val="Heading1"/>
      </w:pPr>
      <w:r w:rsidRPr="00A95D22">
        <w:t>1. Dữ liệu phần Word:</w:t>
      </w:r>
    </w:p>
    <w:p w14:paraId="3FCD7E5D" w14:textId="77777777" w:rsidR="00535B19" w:rsidRPr="00E82823" w:rsidRDefault="00535B19" w:rsidP="00E82823">
      <w:pPr>
        <w:jc w:val="left"/>
        <w:rPr>
          <w:rFonts w:ascii="Arial" w:hAnsi="Arial" w:cs="Arial"/>
          <w:sz w:val="22"/>
          <w:szCs w:val="22"/>
        </w:rPr>
      </w:pPr>
      <w:bookmarkStart w:id="2" w:name="_Hlk61851168"/>
      <w:r w:rsidRPr="00E82823">
        <w:rPr>
          <w:rFonts w:ascii="Arial" w:hAnsi="Arial" w:cs="Arial"/>
          <w:sz w:val="22"/>
          <w:szCs w:val="22"/>
        </w:rPr>
        <w:t>Tọa độ lửa Truông Bồn –“Địa chỉ đỏ” giáo dục truyền thống</w:t>
      </w:r>
    </w:p>
    <w:p w14:paraId="49758C41" w14:textId="77777777" w:rsidR="00535B19" w:rsidRPr="00E82823" w:rsidRDefault="00535B19" w:rsidP="00E82823">
      <w:pPr>
        <w:ind w:firstLine="0"/>
        <w:jc w:val="left"/>
        <w:rPr>
          <w:rFonts w:ascii="Arial" w:hAnsi="Arial" w:cs="Arial"/>
          <w:color w:val="111111"/>
          <w:sz w:val="22"/>
          <w:szCs w:val="22"/>
          <w:shd w:val="clear" w:color="auto" w:fill="FFFFFF"/>
        </w:rPr>
      </w:pPr>
      <w:bookmarkStart w:id="3" w:name="_Hlk60986229"/>
      <w:r w:rsidRPr="00E82823">
        <w:rPr>
          <w:rFonts w:ascii="Arial" w:hAnsi="Arial" w:cs="Arial"/>
          <w:color w:val="111111"/>
          <w:sz w:val="22"/>
          <w:szCs w:val="22"/>
          <w:shd w:val="clear" w:color="auto" w:fill="FFFFFF"/>
        </w:rPr>
        <w:t>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14:paraId="3D92649E" w14:textId="77777777" w:rsidR="00535B19" w:rsidRPr="00C26251" w:rsidRDefault="00535B19" w:rsidP="00E82823">
      <w:pPr>
        <w:ind w:firstLine="0"/>
        <w:jc w:val="left"/>
        <w:rPr>
          <w:rFonts w:ascii="Arial" w:hAnsi="Arial" w:cs="Arial"/>
          <w:b/>
          <w:bCs/>
          <w:noProof/>
          <w:sz w:val="22"/>
          <w:szCs w:val="22"/>
        </w:rPr>
      </w:pPr>
      <w:r w:rsidRPr="00C26251">
        <w:rPr>
          <w:rFonts w:ascii="Arial" w:hAnsi="Arial" w:cs="Arial"/>
          <w:b/>
          <w:bCs/>
          <w:noProof/>
          <w:sz w:val="22"/>
          <w:szCs w:val="22"/>
        </w:rPr>
        <w:t>Một thời hoa lửa</w:t>
      </w:r>
    </w:p>
    <w:p w14:paraId="342AD46C"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14:paraId="6A23F099"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Vị trí Truông Bồn càng trở nên đặc biệt quan trọng, đây chính là “yết hầu vận tải”, nơi kết nối các huyết mạch giao thông. Chính vì lẽ đó, Truông Bồn trở thành một trọng điểm đánh phá của không quân Mỹ. Hàng trăm tấn bom đạn đã trút xuống đây nhằm cắt đứt nguồn chi viện cho chiến trường. Đây được xem là “tọa độ lửa” khốc liệt thời bấy giờ. </w:t>
      </w:r>
    </w:p>
    <w:p w14:paraId="7FD214B7"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Cùng với nhân dân cả nước, đối mặt quyết liệt với cuộc chiến tranh phá hoại tàn khốc của không quân và hải quân Mỹ, quân và dân Nghệ An anh hùng đã viết nên những trang sử vẻ vang về sức mạnh đoàn kết, kiên cường, thông minh, sáng tạo và dũng cảm với tinh thần quyết tử cho Tổ quốc quyết sinh. Trong đó, Truông Bồn là biểu tượng cao đẹp của Chủ nghĩa anh hùng cách mạng, là minh chứng hùng hồn cho tinh thần và bản lĩnh của sức mạnh ấy. </w:t>
      </w:r>
    </w:p>
    <w:p w14:paraId="3971A957"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Nơi đây, dưới mưa bom bão đạn, quân và dân Nghệ An với tinh thần “tim có thể ngừng đập, nhưng đường không thể tắc”; “sống bám cầu, bám đường; chết kiên cường dũng cảm” vẫn giữ vững mạch máu giao thông cho những đoàn xe, đoàn quân ra tiền tuyến và đã có 1.240 người con ưu tú thuộc các lực lượng quân đội, công an, thanh niên xung phong, dân công hỏa tuyến ngã xuống trong lòng đất Mẹ. </w:t>
      </w:r>
    </w:p>
    <w:p w14:paraId="587A47FE"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Đặc biệt, sự kiện ngày 31/10/1968 đã đi vào lịch sử dân tộc khi tại Truông Bồn, máy bay Mỹ ném 200 quả bomxuống Đại đội 317, Tổng đội Thanh niên xung phong Nghệ An khiến 13 thanh niên xung phong của Đại đội 317 hy sinh. Chỉ một người duy nhất may mắn sống sót là nữ Tiểu đội trưởng Trần Thị Thông… Hầu hết trong số họ đã hoàn thành nhiệm vụ, chuẩn bị xuất ngũ, có người đã cầm quyết định đi học, có người còn định cả ngày cưới…</w:t>
      </w:r>
    </w:p>
    <w:p w14:paraId="6628CFDC"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Trong khó khăn, khốc liệt của chiến tranh, tình đoàn kết quân dân càng được thể hiện rõ nét, trở thành giá trị văn hóa tinh thần cao đẹp. Để phối hợp với bộ đội chủ lực và Thanh niên xung phong, lúc bấy giờ quân và dân xã Mỹ Sơn, huyện Đô Lương đã chia thành các tổ chốt giữ các địa bàn như tổ trực chiến đánh trả máy bay Mỹ, tổ phối hợp với thanh niên xung phong đào đắp, hàn vá mặt đường, tổ bốc vác… chính tinh thần đoàn kết, ý chí vượt qua mọi khó khăn của quân và dân ta tại Truông Bồn đã trở thành một giá trị văn hóa tinh thần cao đẹp, một dấu ấn trong huyền thoại Truông Bồn.</w:t>
      </w:r>
    </w:p>
    <w:p w14:paraId="46BB1D0A" w14:textId="77777777" w:rsidR="00535B19" w:rsidRPr="00E82823" w:rsidRDefault="00535B19" w:rsidP="00E82823">
      <w:pPr>
        <w:ind w:firstLine="0"/>
        <w:jc w:val="left"/>
        <w:rPr>
          <w:rFonts w:ascii="Arial" w:hAnsi="Arial" w:cs="Arial"/>
          <w:noProof/>
          <w:sz w:val="22"/>
          <w:szCs w:val="22"/>
        </w:rPr>
      </w:pPr>
      <w:r w:rsidRPr="00E82823">
        <w:rPr>
          <w:rFonts w:ascii="Arial" w:hAnsi="Arial" w:cs="Arial"/>
          <w:b/>
          <w:bCs/>
          <w:noProof/>
          <w:sz w:val="22"/>
          <w:szCs w:val="22"/>
        </w:rPr>
        <w:t>“Địa chỉ đỏ” để giáo dục truyền thống</w:t>
      </w:r>
    </w:p>
    <w:p w14:paraId="1355D49D"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lastRenderedPageBreak/>
        <w:t>Chiến tranh ác liệt là thế, nhưng chính nơi đây – Truông Bồn là nơi thử thách và ngời sáng tình yêu đôi lứa, niềm tin vào tương lai. Những thanh niên xung phong Truông Bồn, ngoài ý chí chiến đấu cho sự nghiệp cứu nước, vẫn chăm lo học bổ túc văn hóa. Tranh thủ thời gian nghỉ ngơi hiếm hoi, các anh chị vẫn tham gia hoạt động văn hóa, văn nghệ với tinh thần lạc quan, niềm tin vào cuộc sống và tương lai. Ở đấy, còn có cả tình yêu đôi lứa đẹp đẽ, đáng trân trọng.</w:t>
      </w:r>
    </w:p>
    <w:p w14:paraId="5ECA458D"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Thực tế, giá trị lịch sử, văn hóa của chiến tích Truông Bồn là những gì còn đọng lại qua thời gian cần được bảo tồn và phát huy để xứng đáng là “địa chỉ đỏ” góp phần giáo dục truyền thống cách mạng sâu sắc cho nhân dân, đặc biệt là thế hệ trẻ hôm nay và mai sau. Cũng chính vì lẽ đó mà hàng năm vào các dịp lễ rất nhiều bạn trẻ từ khắp nơi đã đến Truông Bồn để thăm quan, để hiểu rõ hơn về khu di tích, sự hy sinh của các thanh niên xung phong đã nằm xuống vì bình yên của tổ quốc.</w:t>
      </w:r>
    </w:p>
    <w:p w14:paraId="10DB2D1C"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Để tri ân những đóng góp của quân và dân ta, ngày 23/9/2008, Chủ tịch nước đã ký Quyết định truy tặng danh hiệu Anh hùng lực lượng vũ trang nhân dân cho tập thể 14 chiến sĩ thuộc Đại đội 317 Thanh niên xung phong Nghệ An, trong đó có 13 chiến sĩ đã hi sinh ngày 31/10/1968.</w:t>
      </w:r>
    </w:p>
    <w:p w14:paraId="435E3A74"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Ngày 19/4/2010 UBND tỉnh Nghệ An có Quyết định số 1591/QĐUBND-CNXD phê duyệt Dự án đầu tư xây dựng công trình bảo tồn, tôn tạo Khu di tích lịch sử Truông Bồn. Đồng hành với Nghệ An, còn có nhiều cơ quan, đơn vị, tập thể, cá nhân trong và ngoài nước đã đầu tư, quyên góp, ủng hộ xây dựng, tôn tạo Khu di tích trên diện tích 217.327m2.</w:t>
      </w:r>
    </w:p>
    <w:p w14:paraId="10F53F39"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Khu di tích lịch sử Truông Bồn gồm nhiều hạng mục tâm linh: Khu mộ và nhà che mộ 13 Anh hùng liệt sĩ thanh niên xung phong, nhà tưởng niệm, đài tưởng niệm các liệt sĩ, sân lễ hội,nhà trưng bày truyền thống... tạo thành quần thể kiến trúc ấm áp, kết nối hành trình trên đường thiên lý đến Ngã ba Đồng Lộc (Hà Tĩnh); hang Tám Cô (Quảng Bình).</w:t>
      </w:r>
    </w:p>
    <w:p w14:paraId="2B872156"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Bên cạnh công tác tu bổ tôn tạo khu di tích lịch sử Truông Bồn, những năm qua, tỉnh Nghệ An đã tổ chức nhiều hoạt động đền ơn đáp nghĩa, tri ân những người có công với cách mạng. Ngoài ra tổ chức nghiên cứu, sưu tầm các hiện vật, tư liệu liên quan đến các sự kiện lịch sử, các nhân vật lịch sử của huyền thoại Truông Bồn. Đồng thời, tăng cường tổ chức các hoạt động về nguồn, các buổi gặp gỡ, giao lưu, nói chuyện với các nhân chứng lịch sử của chiến tích Truông Bồn. </w:t>
      </w:r>
    </w:p>
    <w:p w14:paraId="7A16997C"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Hiện nay, khu di tích lịch sử Truông Bồn đã có nhiều hoạt động để phát huy giá trị như: tổ chức lễ kết nạp đoàn viên mới cho các em học sinh, là nơi báo công của Đại hội đoàn thanh niên, hội cựu chiến binh các cấp, tổ chức phục vụ các hoạt động về nguồn…</w:t>
      </w:r>
    </w:p>
    <w:p w14:paraId="500B218F"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Đặc biệt, khu di tích lịch sử Truông Bồn là một di tích lịch sử, hội tụ đầy đủ các yếu tố cần thiết để phát triển thành điểm du lịch tâm linh. Chính vì vậy, cần tiếp tục đẩy mạnh công tác tuyên truyền, quảng bá giá trị của các sự kiện lịch sử và di tích trên các phương tiện thông tin đại chúng; hình tượng hóa huyền thoại Truông Bồn thông qua các tác phẩm văn học, nghệ thuật; đồng thời, liên kết hình thành các tour du lịch trong và ngoài tỉnh để đưa du khách vềvới Truông Bồn.</w:t>
      </w:r>
    </w:p>
    <w:p w14:paraId="561339FF" w14:textId="77777777" w:rsidR="00535B19" w:rsidRPr="00E82823" w:rsidRDefault="00535B19" w:rsidP="00E82823">
      <w:pPr>
        <w:ind w:firstLine="0"/>
        <w:jc w:val="left"/>
        <w:rPr>
          <w:rFonts w:ascii="Arial" w:hAnsi="Arial" w:cs="Arial"/>
          <w:noProof/>
          <w:sz w:val="22"/>
          <w:szCs w:val="22"/>
        </w:rPr>
      </w:pPr>
      <w:r w:rsidRPr="00E82823">
        <w:rPr>
          <w:rFonts w:ascii="Arial" w:hAnsi="Arial" w:cs="Arial"/>
          <w:noProof/>
          <w:sz w:val="22"/>
          <w:szCs w:val="22"/>
        </w:rPr>
        <w:t>Với Truông Bồn, 52 năm qua, kể từ khi sự kiện bi tráng ngày 31/10/1968 diễn ra đến nay, vẫn vẹn nguyên những tình cảm trân quý, sự biết ơn sâu sắc của nhân dân ta đối với sự hi sinh cao cả và oanh liệt của các chiến sĩ thanh niên xung phong anh hùng, đã ngã xuống cho chiến thắng vĩ đại của dân tộc ta. Với Truông Bồn vẫn còn nóng hổi những bài học, giá trị lịch sử to lớn. </w:t>
      </w:r>
    </w:p>
    <w:bookmarkEnd w:id="2"/>
    <w:p w14:paraId="3AA4DDAE" w14:textId="77777777" w:rsidR="00535B19" w:rsidRPr="00E82823" w:rsidRDefault="00535B19" w:rsidP="00E82823">
      <w:pPr>
        <w:ind w:firstLine="0"/>
        <w:jc w:val="left"/>
        <w:rPr>
          <w:rFonts w:ascii="Arial" w:hAnsi="Arial" w:cs="Arial"/>
          <w:noProof/>
          <w:sz w:val="22"/>
          <w:szCs w:val="22"/>
        </w:rPr>
      </w:pPr>
    </w:p>
    <w:p w14:paraId="61D92138" w14:textId="77777777" w:rsidR="00535B19" w:rsidRPr="00E82823" w:rsidRDefault="00535B19" w:rsidP="00E82823">
      <w:pPr>
        <w:ind w:firstLine="0"/>
        <w:jc w:val="left"/>
        <w:rPr>
          <w:rFonts w:ascii="Arial" w:hAnsi="Arial" w:cs="Arial"/>
          <w:sz w:val="22"/>
          <w:szCs w:val="22"/>
        </w:rPr>
      </w:pPr>
      <w:r w:rsidRPr="00E82823">
        <w:rPr>
          <w:rFonts w:ascii="Arial" w:hAnsi="Arial" w:cs="Arial"/>
          <w:sz w:val="22"/>
          <w:szCs w:val="22"/>
        </w:rPr>
        <w:t>Nguồn: Internet</w:t>
      </w:r>
    </w:p>
    <w:bookmarkEnd w:id="3"/>
    <w:p w14:paraId="61DC4658" w14:textId="77777777" w:rsidR="00535B19" w:rsidRDefault="00535B19" w:rsidP="00535B19">
      <w:pPr>
        <w:ind w:firstLine="0"/>
        <w:rPr>
          <w:rFonts w:ascii="Tahoma" w:hAnsi="Tahoma" w:cs="Tahoma"/>
          <w:sz w:val="20"/>
          <w:szCs w:val="20"/>
        </w:rPr>
      </w:pPr>
    </w:p>
    <w:p w14:paraId="5A83987A" w14:textId="77777777" w:rsidR="00535B19" w:rsidRDefault="00535B19" w:rsidP="00535B19">
      <w:pPr>
        <w:ind w:firstLine="0"/>
        <w:rPr>
          <w:rFonts w:ascii="Tahoma" w:hAnsi="Tahoma" w:cs="Tahoma"/>
          <w:sz w:val="20"/>
          <w:szCs w:val="20"/>
        </w:rPr>
      </w:pPr>
      <w:r>
        <w:rPr>
          <w:noProof/>
        </w:rPr>
        <w:lastRenderedPageBreak/>
        <w:drawing>
          <wp:inline distT="0" distB="0" distL="0" distR="0" wp14:anchorId="565FF51F" wp14:editId="3A4B784F">
            <wp:extent cx="2047875" cy="2228850"/>
            <wp:effectExtent l="0" t="0" r="9525" b="0"/>
            <wp:docPr id="1" name="Picture 1" descr="Trang thơ Thanh Hải - Phạm Bá Ngoãn (20 bà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thơ Thanh Hải - Phạm Bá Ngoãn (20 bài th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228850"/>
                    </a:xfrm>
                    <a:prstGeom prst="rect">
                      <a:avLst/>
                    </a:prstGeom>
                    <a:noFill/>
                    <a:ln>
                      <a:noFill/>
                    </a:ln>
                  </pic:spPr>
                </pic:pic>
              </a:graphicData>
            </a:graphic>
          </wp:inline>
        </w:drawing>
      </w:r>
    </w:p>
    <w:p w14:paraId="057D597D" w14:textId="77777777" w:rsidR="00535B19" w:rsidRDefault="00535B19" w:rsidP="00535B19">
      <w:pPr>
        <w:ind w:firstLine="0"/>
        <w:rPr>
          <w:rFonts w:ascii="Tahoma" w:hAnsi="Tahoma" w:cs="Tahoma"/>
          <w:sz w:val="20"/>
          <w:szCs w:val="20"/>
        </w:rPr>
      </w:pPr>
      <w:r>
        <w:rPr>
          <w:rFonts w:ascii="Tahoma" w:hAnsi="Tahoma" w:cs="Tahoma"/>
          <w:sz w:val="20"/>
          <w:szCs w:val="20"/>
        </w:rPr>
        <w:t xml:space="preserve">           Nhà thơ Thanh Hải</w:t>
      </w:r>
    </w:p>
    <w:p w14:paraId="34DEC9BB" w14:textId="77777777" w:rsidR="00535B19" w:rsidRDefault="00535B19" w:rsidP="00535B19">
      <w:pPr>
        <w:pStyle w:val="Heading1"/>
      </w:pPr>
      <w:r w:rsidRPr="00A95D22">
        <w:t>2. Dữ liệu phần PowerPoint</w:t>
      </w:r>
    </w:p>
    <w:p w14:paraId="61EDE30C" w14:textId="77777777" w:rsidR="00535B19" w:rsidRPr="00A50BB0" w:rsidRDefault="00535B19" w:rsidP="00535B19">
      <w:pPr>
        <w:pStyle w:val="NormalWeb"/>
        <w:spacing w:before="120" w:after="120"/>
        <w:rPr>
          <w:rFonts w:cs="Arial"/>
          <w:b/>
          <w:bCs/>
          <w:color w:val="292929"/>
          <w:shd w:val="clear" w:color="auto" w:fill="FFFFFF"/>
        </w:rPr>
      </w:pPr>
      <w:r w:rsidRPr="00094EFD">
        <w:rPr>
          <w:rFonts w:ascii="Arial" w:hAnsi="Arial" w:cs="Arial"/>
          <w:color w:val="292929"/>
          <w:shd w:val="clear" w:color="auto" w:fill="FFFFFF"/>
        </w:rPr>
        <w:t xml:space="preserve"> </w:t>
      </w:r>
      <w:r>
        <w:rPr>
          <w:rFonts w:ascii="Arial" w:hAnsi="Arial" w:cs="Arial"/>
          <w:color w:val="292929"/>
          <w:shd w:val="clear" w:color="auto" w:fill="FFFFFF"/>
        </w:rPr>
        <w:tab/>
      </w:r>
      <w:r w:rsidRPr="00A50BB0">
        <w:rPr>
          <w:rFonts w:cs="Arial"/>
          <w:b/>
          <w:bCs/>
          <w:color w:val="292929"/>
          <w:shd w:val="clear" w:color="auto" w:fill="FFFFFF"/>
        </w:rPr>
        <w:t>Tọa độ lửa Truông Bồn –“Địa chỉ đỏ” giáo dục truyền thống</w:t>
      </w:r>
    </w:p>
    <w:p w14:paraId="7E2C3493" w14:textId="77777777" w:rsidR="00535B19" w:rsidRDefault="00535B19" w:rsidP="00535B19">
      <w:pPr>
        <w:pStyle w:val="NormalWeb"/>
        <w:shd w:val="clear" w:color="auto" w:fill="FFFFFF"/>
        <w:spacing w:before="120" w:beforeAutospacing="0" w:after="120" w:afterAutospacing="0"/>
        <w:ind w:firstLine="720"/>
        <w:rPr>
          <w:rFonts w:ascii="Arial" w:hAnsi="Arial" w:cs="Arial"/>
          <w:color w:val="292929"/>
          <w:shd w:val="clear" w:color="auto" w:fill="FFFFFF"/>
        </w:rPr>
      </w:pPr>
      <w:r w:rsidRPr="00094EFD">
        <w:rPr>
          <w:rFonts w:ascii="Arial" w:hAnsi="Arial" w:cs="Arial"/>
          <w:color w:val="292929"/>
          <w:shd w:val="clear" w:color="auto" w:fill="FFFFFF"/>
        </w:rPr>
        <w:t xml:space="preserve">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14:paraId="00E9D6DB" w14:textId="77777777" w:rsidR="00535B19" w:rsidRDefault="00535B19" w:rsidP="00535B19">
      <w:pPr>
        <w:pStyle w:val="NormalWeb"/>
        <w:shd w:val="clear" w:color="auto" w:fill="FFFFFF"/>
        <w:spacing w:before="120" w:beforeAutospacing="0" w:after="120" w:afterAutospacing="0"/>
        <w:ind w:firstLine="720"/>
        <w:rPr>
          <w:rFonts w:ascii="Arial" w:hAnsi="Arial" w:cs="Arial"/>
          <w:color w:val="292929"/>
          <w:shd w:val="clear" w:color="auto" w:fill="FFFFFF"/>
        </w:rPr>
      </w:pPr>
      <w:r w:rsidRPr="00A50BB0">
        <w:rPr>
          <w:rFonts w:ascii="Arial" w:hAnsi="Arial" w:cs="Arial"/>
          <w:color w:val="292929"/>
          <w:shd w:val="clear" w:color="auto" w:fill="FFFFFF"/>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14:paraId="25E42EF5" w14:textId="77777777" w:rsidR="00535B19" w:rsidRPr="00D0120A" w:rsidRDefault="00535B19" w:rsidP="00535B19">
      <w:pPr>
        <w:pStyle w:val="NormalWeb"/>
        <w:shd w:val="clear" w:color="auto" w:fill="FFFFFF"/>
        <w:spacing w:before="120" w:beforeAutospacing="0" w:after="120" w:afterAutospacing="0"/>
        <w:jc w:val="center"/>
        <w:rPr>
          <w:rFonts w:ascii="Arial" w:hAnsi="Arial" w:cs="Arial"/>
          <w:color w:val="202122"/>
          <w:sz w:val="21"/>
          <w:szCs w:val="21"/>
        </w:rPr>
      </w:pPr>
      <w:r>
        <w:rPr>
          <w:noProof/>
        </w:rPr>
        <w:drawing>
          <wp:inline distT="0" distB="0" distL="0" distR="0" wp14:anchorId="7C534490" wp14:editId="217A4EA9">
            <wp:extent cx="4200525" cy="25219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1976" cy="2540861"/>
                    </a:xfrm>
                    <a:prstGeom prst="rect">
                      <a:avLst/>
                    </a:prstGeom>
                    <a:noFill/>
                    <a:ln>
                      <a:noFill/>
                    </a:ln>
                  </pic:spPr>
                </pic:pic>
              </a:graphicData>
            </a:graphic>
          </wp:inline>
        </w:drawing>
      </w:r>
    </w:p>
    <w:p w14:paraId="3DEA249A" w14:textId="77777777" w:rsidR="00535B19" w:rsidRDefault="00535B19" w:rsidP="00535B19">
      <w:pPr>
        <w:rPr>
          <w:rFonts w:ascii="Arial" w:eastAsiaTheme="majorEastAsia" w:hAnsi="Arial" w:cstheme="majorBidi"/>
          <w:b/>
          <w:sz w:val="32"/>
          <w:szCs w:val="32"/>
        </w:rPr>
      </w:pPr>
    </w:p>
    <w:p w14:paraId="5A8B04BE" w14:textId="77777777" w:rsidR="00535B19" w:rsidRPr="00A50BB0" w:rsidRDefault="00535B19" w:rsidP="00535B19">
      <w:pPr>
        <w:jc w:val="center"/>
      </w:pPr>
      <w:r>
        <w:rPr>
          <w:noProof/>
          <w:lang w:eastAsia="en-US"/>
        </w:rPr>
        <w:lastRenderedPageBreak/>
        <w:drawing>
          <wp:inline distT="0" distB="0" distL="0" distR="0" wp14:anchorId="6C287718" wp14:editId="676DBB6B">
            <wp:extent cx="4276725" cy="307530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788" cy="3081103"/>
                    </a:xfrm>
                    <a:prstGeom prst="rect">
                      <a:avLst/>
                    </a:prstGeom>
                    <a:noFill/>
                    <a:ln>
                      <a:noFill/>
                    </a:ln>
                  </pic:spPr>
                </pic:pic>
              </a:graphicData>
            </a:graphic>
          </wp:inline>
        </w:drawing>
      </w:r>
    </w:p>
    <w:p w14:paraId="2241D89F" w14:textId="77777777" w:rsidR="00535B19" w:rsidRDefault="00535B19" w:rsidP="00535B19"/>
    <w:p w14:paraId="53201F4E" w14:textId="77777777" w:rsidR="00535B19" w:rsidRDefault="00535B19" w:rsidP="00535B19"/>
    <w:p w14:paraId="125DE17C" w14:textId="77777777" w:rsidR="00535B19" w:rsidRDefault="00535B19" w:rsidP="00535B19">
      <w:pPr>
        <w:pStyle w:val="Heading1"/>
      </w:pPr>
      <w:r>
        <w:t xml:space="preserve">3. </w:t>
      </w:r>
      <w:r w:rsidRPr="00A95D22">
        <w:t xml:space="preserve">Dữ liệu phần </w:t>
      </w:r>
      <w:r>
        <w:t>Excel</w:t>
      </w:r>
      <w:r w:rsidRPr="00A95D22">
        <w:t>:</w:t>
      </w:r>
    </w:p>
    <w:bookmarkEnd w:id="0"/>
    <w:p w14:paraId="36A005F9" w14:textId="77777777" w:rsidR="00535B19" w:rsidRDefault="00535B19" w:rsidP="00535B19">
      <w:pPr>
        <w:ind w:firstLine="0"/>
      </w:pPr>
    </w:p>
    <w:tbl>
      <w:tblPr>
        <w:tblW w:w="8862" w:type="dxa"/>
        <w:tblInd w:w="210" w:type="dxa"/>
        <w:tblLook w:val="04A0" w:firstRow="1" w:lastRow="0" w:firstColumn="1" w:lastColumn="0" w:noHBand="0" w:noVBand="1"/>
      </w:tblPr>
      <w:tblGrid>
        <w:gridCol w:w="699"/>
        <w:gridCol w:w="1266"/>
        <w:gridCol w:w="1080"/>
        <w:gridCol w:w="1180"/>
        <w:gridCol w:w="1195"/>
        <w:gridCol w:w="820"/>
        <w:gridCol w:w="1041"/>
        <w:gridCol w:w="1581"/>
      </w:tblGrid>
      <w:tr w:rsidR="00535B19" w:rsidRPr="000704A7" w14:paraId="0F0AF343" w14:textId="77777777" w:rsidTr="00186BA9">
        <w:trPr>
          <w:trHeight w:val="330"/>
        </w:trPr>
        <w:tc>
          <w:tcPr>
            <w:tcW w:w="4225" w:type="dxa"/>
            <w:gridSpan w:val="4"/>
            <w:tcBorders>
              <w:top w:val="nil"/>
              <w:left w:val="nil"/>
              <w:bottom w:val="single" w:sz="8" w:space="0" w:color="auto"/>
              <w:right w:val="nil"/>
            </w:tcBorders>
            <w:shd w:val="clear" w:color="auto" w:fill="auto"/>
            <w:noWrap/>
            <w:vAlign w:val="center"/>
            <w:hideMark/>
          </w:tcPr>
          <w:p w14:paraId="3411F694"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302D4C6E"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14:paraId="54D9E86F"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1041" w:type="dxa"/>
            <w:tcBorders>
              <w:top w:val="nil"/>
              <w:left w:val="nil"/>
              <w:bottom w:val="single" w:sz="8" w:space="0" w:color="auto"/>
              <w:right w:val="nil"/>
            </w:tcBorders>
            <w:shd w:val="clear" w:color="auto" w:fill="auto"/>
            <w:noWrap/>
            <w:vAlign w:val="center"/>
            <w:hideMark/>
          </w:tcPr>
          <w:p w14:paraId="46B6C74F"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1581" w:type="dxa"/>
            <w:tcBorders>
              <w:top w:val="nil"/>
              <w:left w:val="nil"/>
              <w:bottom w:val="single" w:sz="8" w:space="0" w:color="auto"/>
              <w:right w:val="nil"/>
            </w:tcBorders>
            <w:shd w:val="clear" w:color="auto" w:fill="auto"/>
            <w:noWrap/>
            <w:vAlign w:val="center"/>
            <w:hideMark/>
          </w:tcPr>
          <w:p w14:paraId="6D090B7F"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r>
      <w:tr w:rsidR="00535B19" w:rsidRPr="000704A7" w14:paraId="521C688B" w14:textId="77777777" w:rsidTr="00186BA9">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2230903" w14:textId="77777777" w:rsidR="00535B19" w:rsidRPr="000704A7" w:rsidRDefault="00535B19" w:rsidP="008D154F">
            <w:pPr>
              <w:spacing w:before="0" w:after="0"/>
              <w:ind w:firstLine="0"/>
              <w:jc w:val="left"/>
              <w:rPr>
                <w:rFonts w:ascii="Arial" w:eastAsia="Times New Roman" w:hAnsi="Arial" w:cs="Arial"/>
                <w:bCs/>
                <w:color w:val="000000"/>
                <w:sz w:val="22"/>
                <w:szCs w:val="22"/>
                <w:lang w:eastAsia="en-US"/>
              </w:rPr>
            </w:pPr>
            <w:r w:rsidRPr="000704A7">
              <w:rPr>
                <w:rFonts w:ascii="Arial" w:eastAsia="Times New Roman" w:hAnsi="Arial" w:cs="Arial"/>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14:paraId="051D905C"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14:paraId="5A37CBD9"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2994270A"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33AA70FE"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Đơn giá</w:t>
            </w:r>
          </w:p>
        </w:tc>
        <w:tc>
          <w:tcPr>
            <w:tcW w:w="820" w:type="dxa"/>
            <w:tcBorders>
              <w:top w:val="nil"/>
              <w:left w:val="nil"/>
              <w:bottom w:val="single" w:sz="8" w:space="0" w:color="auto"/>
              <w:right w:val="single" w:sz="8" w:space="0" w:color="auto"/>
            </w:tcBorders>
            <w:shd w:val="clear" w:color="auto" w:fill="auto"/>
            <w:noWrap/>
            <w:vAlign w:val="center"/>
            <w:hideMark/>
          </w:tcPr>
          <w:p w14:paraId="2CBD8941"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Giá trị hàng hóa </w:t>
            </w:r>
          </w:p>
        </w:tc>
        <w:tc>
          <w:tcPr>
            <w:tcW w:w="1041" w:type="dxa"/>
            <w:tcBorders>
              <w:top w:val="nil"/>
              <w:left w:val="nil"/>
              <w:bottom w:val="single" w:sz="8" w:space="0" w:color="auto"/>
              <w:right w:val="single" w:sz="8" w:space="0" w:color="auto"/>
            </w:tcBorders>
            <w:shd w:val="clear" w:color="auto" w:fill="auto"/>
            <w:noWrap/>
            <w:vAlign w:val="center"/>
            <w:hideMark/>
          </w:tcPr>
          <w:p w14:paraId="7E47594D"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 Thuế</w:t>
            </w:r>
          </w:p>
        </w:tc>
        <w:tc>
          <w:tcPr>
            <w:tcW w:w="1581" w:type="dxa"/>
            <w:tcBorders>
              <w:top w:val="nil"/>
              <w:left w:val="nil"/>
              <w:bottom w:val="single" w:sz="8" w:space="0" w:color="auto"/>
              <w:right w:val="single" w:sz="8" w:space="0" w:color="auto"/>
            </w:tcBorders>
            <w:shd w:val="clear" w:color="auto" w:fill="auto"/>
            <w:noWrap/>
            <w:vAlign w:val="center"/>
            <w:hideMark/>
          </w:tcPr>
          <w:p w14:paraId="1239E53F"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Giá trị hàng hóa sau thuế</w:t>
            </w:r>
          </w:p>
        </w:tc>
      </w:tr>
      <w:tr w:rsidR="00535B19" w:rsidRPr="000704A7" w14:paraId="11F9AFD5"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6E3815A"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tcPr>
          <w:p w14:paraId="00E61FE8"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tcPr>
          <w:p w14:paraId="1762C254"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42C5C916" w14:textId="678583A3" w:rsidR="00535B19" w:rsidRPr="000704A7" w:rsidRDefault="00C26251"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tcPr>
          <w:p w14:paraId="38C03BA7"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tcPr>
          <w:p w14:paraId="41BD51FB"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16FEDBA2"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4A3C9A5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1E3A46B0"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2DB4902"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tcPr>
          <w:p w14:paraId="218CA845"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tcPr>
          <w:p w14:paraId="2C20310A"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6A061B88" w14:textId="196071B9" w:rsidR="00535B19" w:rsidRPr="000704A7" w:rsidRDefault="00C26251"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w:t>
            </w:r>
            <w:r w:rsidR="00535B19">
              <w:rPr>
                <w:rFonts w:ascii="Arial" w:eastAsia="Times New Roman" w:hAnsi="Arial" w:cs="Arial"/>
                <w:color w:val="000000"/>
                <w:sz w:val="20"/>
                <w:szCs w:val="20"/>
                <w:lang w:eastAsia="en-US"/>
              </w:rPr>
              <w:t>5</w:t>
            </w:r>
          </w:p>
        </w:tc>
        <w:tc>
          <w:tcPr>
            <w:tcW w:w="1195" w:type="dxa"/>
            <w:tcBorders>
              <w:top w:val="nil"/>
              <w:left w:val="nil"/>
              <w:bottom w:val="single" w:sz="8" w:space="0" w:color="auto"/>
              <w:right w:val="single" w:sz="8" w:space="0" w:color="auto"/>
            </w:tcBorders>
            <w:shd w:val="clear" w:color="auto" w:fill="auto"/>
            <w:noWrap/>
            <w:vAlign w:val="center"/>
          </w:tcPr>
          <w:p w14:paraId="075B1484"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12000000</w:t>
            </w:r>
          </w:p>
        </w:tc>
        <w:tc>
          <w:tcPr>
            <w:tcW w:w="820" w:type="dxa"/>
            <w:tcBorders>
              <w:top w:val="nil"/>
              <w:left w:val="nil"/>
              <w:bottom w:val="single" w:sz="8" w:space="0" w:color="auto"/>
              <w:right w:val="single" w:sz="8" w:space="0" w:color="auto"/>
            </w:tcBorders>
            <w:shd w:val="clear" w:color="auto" w:fill="auto"/>
            <w:noWrap/>
            <w:vAlign w:val="center"/>
          </w:tcPr>
          <w:p w14:paraId="4C2EB2D7"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368FC65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44B9929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1806BA6E"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CB68383"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tcPr>
          <w:p w14:paraId="40E00D8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tcPr>
          <w:p w14:paraId="6E750009"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198F585A" w14:textId="6934B289" w:rsidR="00535B19" w:rsidRPr="000704A7" w:rsidRDefault="00535B19"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w:t>
            </w:r>
            <w:r w:rsidR="00C26251">
              <w:rPr>
                <w:rFonts w:ascii="Arial" w:eastAsia="Times New Roman" w:hAnsi="Arial" w:cs="Arial"/>
                <w:color w:val="000000"/>
                <w:sz w:val="20"/>
                <w:szCs w:val="20"/>
                <w:lang w:eastAsia="en-US"/>
              </w:rPr>
              <w:t>2</w:t>
            </w:r>
            <w:r>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tcPr>
          <w:p w14:paraId="2B3D2A92"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5500000</w:t>
            </w:r>
          </w:p>
        </w:tc>
        <w:tc>
          <w:tcPr>
            <w:tcW w:w="820" w:type="dxa"/>
            <w:tcBorders>
              <w:top w:val="nil"/>
              <w:left w:val="nil"/>
              <w:bottom w:val="single" w:sz="8" w:space="0" w:color="auto"/>
              <w:right w:val="single" w:sz="8" w:space="0" w:color="auto"/>
            </w:tcBorders>
            <w:shd w:val="clear" w:color="auto" w:fill="auto"/>
            <w:noWrap/>
            <w:vAlign w:val="center"/>
          </w:tcPr>
          <w:p w14:paraId="6496ED84"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0D22CFED"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0B8F6AF4"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5CE84729"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52AD2BF"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tcPr>
          <w:p w14:paraId="66E3B97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tcPr>
          <w:p w14:paraId="494FAA8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104EE1A1"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tcPr>
          <w:p w14:paraId="3D32A160"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8000000</w:t>
            </w:r>
          </w:p>
        </w:tc>
        <w:tc>
          <w:tcPr>
            <w:tcW w:w="820" w:type="dxa"/>
            <w:tcBorders>
              <w:top w:val="nil"/>
              <w:left w:val="nil"/>
              <w:bottom w:val="single" w:sz="8" w:space="0" w:color="auto"/>
              <w:right w:val="single" w:sz="8" w:space="0" w:color="auto"/>
            </w:tcBorders>
            <w:shd w:val="clear" w:color="auto" w:fill="auto"/>
            <w:noWrap/>
            <w:vAlign w:val="center"/>
          </w:tcPr>
          <w:p w14:paraId="5A65A914"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09144FD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6B48A4D4"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26C1720B"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5FECA55"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tcPr>
          <w:p w14:paraId="2AA501F0"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tcPr>
          <w:p w14:paraId="17480C9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42188DE5"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14:paraId="43086022"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w:t>
            </w:r>
          </w:p>
        </w:tc>
        <w:tc>
          <w:tcPr>
            <w:tcW w:w="820" w:type="dxa"/>
            <w:tcBorders>
              <w:top w:val="nil"/>
              <w:left w:val="nil"/>
              <w:bottom w:val="single" w:sz="8" w:space="0" w:color="auto"/>
              <w:right w:val="single" w:sz="8" w:space="0" w:color="auto"/>
            </w:tcBorders>
            <w:shd w:val="clear" w:color="auto" w:fill="auto"/>
            <w:noWrap/>
            <w:vAlign w:val="center"/>
          </w:tcPr>
          <w:p w14:paraId="335CDF4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0CEF7CD8"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5A95253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3950EA01"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640D946"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tcPr>
          <w:p w14:paraId="60DC44F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Nồi cơm điện</w:t>
            </w:r>
          </w:p>
        </w:tc>
        <w:tc>
          <w:tcPr>
            <w:tcW w:w="1080" w:type="dxa"/>
            <w:tcBorders>
              <w:top w:val="nil"/>
              <w:left w:val="nil"/>
              <w:bottom w:val="single" w:sz="8" w:space="0" w:color="auto"/>
              <w:right w:val="single" w:sz="8" w:space="0" w:color="auto"/>
            </w:tcBorders>
            <w:shd w:val="clear" w:color="auto" w:fill="auto"/>
            <w:noWrap/>
            <w:vAlign w:val="center"/>
          </w:tcPr>
          <w:p w14:paraId="7D4FBA0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14:paraId="76A1BFF7" w14:textId="3DE98983" w:rsidR="00535B19" w:rsidRPr="000704A7" w:rsidRDefault="00535B19"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w:t>
            </w:r>
            <w:r w:rsidR="00C26251">
              <w:rPr>
                <w:rFonts w:ascii="Arial" w:eastAsia="Times New Roman" w:hAnsi="Arial" w:cs="Arial"/>
                <w:color w:val="000000"/>
                <w:sz w:val="20"/>
                <w:szCs w:val="20"/>
                <w:lang w:eastAsia="en-US"/>
              </w:rPr>
              <w:t>5</w:t>
            </w:r>
            <w:r>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tcPr>
          <w:p w14:paraId="364E63F0"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2200000</w:t>
            </w:r>
          </w:p>
        </w:tc>
        <w:tc>
          <w:tcPr>
            <w:tcW w:w="820" w:type="dxa"/>
            <w:tcBorders>
              <w:top w:val="nil"/>
              <w:left w:val="nil"/>
              <w:bottom w:val="single" w:sz="8" w:space="0" w:color="auto"/>
              <w:right w:val="single" w:sz="8" w:space="0" w:color="auto"/>
            </w:tcBorders>
            <w:shd w:val="clear" w:color="auto" w:fill="auto"/>
            <w:noWrap/>
            <w:vAlign w:val="center"/>
          </w:tcPr>
          <w:p w14:paraId="785CB5B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17B525C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1B76D833"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6ACDA621"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02DFB28"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tcPr>
          <w:p w14:paraId="2F0922B8"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0C85C9F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14:paraId="03A2738F" w14:textId="051DD41A" w:rsidR="00535B19" w:rsidRPr="000704A7" w:rsidRDefault="00C26251"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w:t>
            </w:r>
            <w:r w:rsidR="00535B19">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tcPr>
          <w:p w14:paraId="0A37F278"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1600000</w:t>
            </w:r>
          </w:p>
        </w:tc>
        <w:tc>
          <w:tcPr>
            <w:tcW w:w="820" w:type="dxa"/>
            <w:tcBorders>
              <w:top w:val="nil"/>
              <w:left w:val="nil"/>
              <w:bottom w:val="single" w:sz="8" w:space="0" w:color="auto"/>
              <w:right w:val="single" w:sz="8" w:space="0" w:color="auto"/>
            </w:tcBorders>
            <w:shd w:val="clear" w:color="auto" w:fill="auto"/>
            <w:noWrap/>
            <w:vAlign w:val="center"/>
          </w:tcPr>
          <w:p w14:paraId="1F5D9DF1"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6580F0C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1EA2E8E7"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52B7BBF7"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E6B3360"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tcPr>
          <w:p w14:paraId="219EDF97"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Chăn bông</w:t>
            </w:r>
          </w:p>
        </w:tc>
        <w:tc>
          <w:tcPr>
            <w:tcW w:w="1080" w:type="dxa"/>
            <w:tcBorders>
              <w:top w:val="nil"/>
              <w:left w:val="nil"/>
              <w:bottom w:val="single" w:sz="8" w:space="0" w:color="auto"/>
              <w:right w:val="single" w:sz="8" w:space="0" w:color="auto"/>
            </w:tcBorders>
            <w:shd w:val="clear" w:color="auto" w:fill="auto"/>
            <w:noWrap/>
            <w:vAlign w:val="center"/>
          </w:tcPr>
          <w:p w14:paraId="66F4651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tcPr>
          <w:p w14:paraId="48D811C1"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w:t>
            </w:r>
          </w:p>
        </w:tc>
        <w:tc>
          <w:tcPr>
            <w:tcW w:w="1195" w:type="dxa"/>
            <w:tcBorders>
              <w:top w:val="nil"/>
              <w:left w:val="nil"/>
              <w:bottom w:val="single" w:sz="8" w:space="0" w:color="auto"/>
              <w:right w:val="single" w:sz="8" w:space="0" w:color="auto"/>
            </w:tcBorders>
            <w:shd w:val="clear" w:color="auto" w:fill="auto"/>
            <w:noWrap/>
            <w:vAlign w:val="center"/>
          </w:tcPr>
          <w:p w14:paraId="242DFB7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w:t>
            </w:r>
          </w:p>
        </w:tc>
        <w:tc>
          <w:tcPr>
            <w:tcW w:w="820" w:type="dxa"/>
            <w:tcBorders>
              <w:top w:val="nil"/>
              <w:left w:val="nil"/>
              <w:bottom w:val="single" w:sz="8" w:space="0" w:color="auto"/>
              <w:right w:val="single" w:sz="8" w:space="0" w:color="auto"/>
            </w:tcBorders>
            <w:shd w:val="clear" w:color="auto" w:fill="auto"/>
            <w:noWrap/>
            <w:vAlign w:val="center"/>
          </w:tcPr>
          <w:p w14:paraId="1315FD93"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DAD99FD"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17F9517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70BC8E2A"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DB2DC3A"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hideMark/>
          </w:tcPr>
          <w:p w14:paraId="01B793B0"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7AA968BA"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14:paraId="5023A4B4" w14:textId="1EC7C39D" w:rsidR="00535B19" w:rsidRPr="000704A7" w:rsidRDefault="00C26251"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7</w:t>
            </w:r>
            <w:r w:rsidR="00535B19" w:rsidRPr="000704A7">
              <w:rPr>
                <w:rFonts w:ascii="Arial" w:eastAsia="Times New Roman" w:hAnsi="Arial" w:cs="Arial"/>
                <w:color w:val="000000"/>
                <w:sz w:val="20"/>
                <w:szCs w:val="20"/>
                <w:lang w:eastAsia="en-US"/>
              </w:rPr>
              <w:t>4</w:t>
            </w:r>
          </w:p>
        </w:tc>
        <w:tc>
          <w:tcPr>
            <w:tcW w:w="1195" w:type="dxa"/>
            <w:tcBorders>
              <w:top w:val="nil"/>
              <w:left w:val="nil"/>
              <w:bottom w:val="single" w:sz="8" w:space="0" w:color="auto"/>
              <w:right w:val="single" w:sz="8" w:space="0" w:color="auto"/>
            </w:tcBorders>
            <w:shd w:val="clear" w:color="auto" w:fill="auto"/>
            <w:noWrap/>
            <w:vAlign w:val="center"/>
            <w:hideMark/>
          </w:tcPr>
          <w:p w14:paraId="027264F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25000000</w:t>
            </w:r>
          </w:p>
        </w:tc>
        <w:tc>
          <w:tcPr>
            <w:tcW w:w="820" w:type="dxa"/>
            <w:tcBorders>
              <w:top w:val="nil"/>
              <w:left w:val="nil"/>
              <w:bottom w:val="single" w:sz="8" w:space="0" w:color="auto"/>
              <w:right w:val="single" w:sz="8" w:space="0" w:color="auto"/>
            </w:tcBorders>
            <w:shd w:val="clear" w:color="auto" w:fill="auto"/>
            <w:noWrap/>
            <w:vAlign w:val="center"/>
            <w:hideMark/>
          </w:tcPr>
          <w:p w14:paraId="7998D7FB"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77A2C07A"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hideMark/>
          </w:tcPr>
          <w:p w14:paraId="39BF08A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2BFA69FE"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CA6DFBD"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hideMark/>
          </w:tcPr>
          <w:p w14:paraId="78E22083"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16062D0A"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05FA9E65"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9</w:t>
            </w:r>
            <w:r w:rsidRPr="000704A7">
              <w:rPr>
                <w:rFonts w:ascii="Arial" w:eastAsia="Times New Roman" w:hAnsi="Arial" w:cs="Arial"/>
                <w:color w:val="000000"/>
                <w:sz w:val="20"/>
                <w:szCs w:val="20"/>
                <w:lang w:eastAsia="en-US"/>
              </w:rPr>
              <w:t>5</w:t>
            </w:r>
          </w:p>
        </w:tc>
        <w:tc>
          <w:tcPr>
            <w:tcW w:w="1195" w:type="dxa"/>
            <w:tcBorders>
              <w:top w:val="nil"/>
              <w:left w:val="nil"/>
              <w:bottom w:val="single" w:sz="8" w:space="0" w:color="auto"/>
              <w:right w:val="single" w:sz="8" w:space="0" w:color="auto"/>
            </w:tcBorders>
            <w:shd w:val="clear" w:color="auto" w:fill="auto"/>
            <w:noWrap/>
            <w:vAlign w:val="center"/>
            <w:hideMark/>
          </w:tcPr>
          <w:p w14:paraId="7A9B4049"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14:paraId="30FE282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215849B3"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hideMark/>
          </w:tcPr>
          <w:p w14:paraId="53101B7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548B2C00"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0C0ECDF"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11</w:t>
            </w:r>
          </w:p>
        </w:tc>
        <w:tc>
          <w:tcPr>
            <w:tcW w:w="1266" w:type="dxa"/>
            <w:tcBorders>
              <w:top w:val="nil"/>
              <w:left w:val="nil"/>
              <w:bottom w:val="single" w:sz="8" w:space="0" w:color="auto"/>
              <w:right w:val="single" w:sz="8" w:space="0" w:color="auto"/>
            </w:tcBorders>
            <w:shd w:val="clear" w:color="auto" w:fill="auto"/>
            <w:noWrap/>
            <w:vAlign w:val="center"/>
            <w:hideMark/>
          </w:tcPr>
          <w:p w14:paraId="444BF84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3181CB9D"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5B6D0280"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120</w:t>
            </w:r>
          </w:p>
        </w:tc>
        <w:tc>
          <w:tcPr>
            <w:tcW w:w="1195" w:type="dxa"/>
            <w:tcBorders>
              <w:top w:val="nil"/>
              <w:left w:val="nil"/>
              <w:bottom w:val="single" w:sz="8" w:space="0" w:color="auto"/>
              <w:right w:val="single" w:sz="8" w:space="0" w:color="auto"/>
            </w:tcBorders>
            <w:shd w:val="clear" w:color="auto" w:fill="auto"/>
            <w:noWrap/>
            <w:vAlign w:val="center"/>
            <w:hideMark/>
          </w:tcPr>
          <w:p w14:paraId="0005D8B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35000000</w:t>
            </w:r>
          </w:p>
        </w:tc>
        <w:tc>
          <w:tcPr>
            <w:tcW w:w="820" w:type="dxa"/>
            <w:tcBorders>
              <w:top w:val="nil"/>
              <w:left w:val="nil"/>
              <w:bottom w:val="single" w:sz="8" w:space="0" w:color="auto"/>
              <w:right w:val="single" w:sz="8" w:space="0" w:color="auto"/>
            </w:tcBorders>
            <w:shd w:val="clear" w:color="auto" w:fill="auto"/>
            <w:noWrap/>
            <w:vAlign w:val="center"/>
            <w:hideMark/>
          </w:tcPr>
          <w:p w14:paraId="7B58CE9B"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18FB0B7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hideMark/>
          </w:tcPr>
          <w:p w14:paraId="71F4B9D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60D332AE"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A23D83C"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12</w:t>
            </w:r>
          </w:p>
        </w:tc>
        <w:tc>
          <w:tcPr>
            <w:tcW w:w="1266" w:type="dxa"/>
            <w:tcBorders>
              <w:top w:val="nil"/>
              <w:left w:val="nil"/>
              <w:bottom w:val="single" w:sz="8" w:space="0" w:color="auto"/>
              <w:right w:val="single" w:sz="8" w:space="0" w:color="auto"/>
            </w:tcBorders>
            <w:shd w:val="clear" w:color="auto" w:fill="auto"/>
            <w:noWrap/>
            <w:vAlign w:val="center"/>
            <w:hideMark/>
          </w:tcPr>
          <w:p w14:paraId="4C2B66A3"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380D6A5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75B52707" w14:textId="7BFC5184" w:rsidR="00535B19" w:rsidRPr="000704A7" w:rsidRDefault="00C26251" w:rsidP="008D154F">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w:t>
            </w:r>
            <w:r w:rsidR="00535B19"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14:paraId="41A723D1"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14:paraId="4415CE89"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13A12DC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hideMark/>
          </w:tcPr>
          <w:p w14:paraId="29669E49"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7CA60BCA"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14C2716"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13</w:t>
            </w:r>
          </w:p>
        </w:tc>
        <w:tc>
          <w:tcPr>
            <w:tcW w:w="1266" w:type="dxa"/>
            <w:tcBorders>
              <w:top w:val="nil"/>
              <w:left w:val="nil"/>
              <w:bottom w:val="single" w:sz="8" w:space="0" w:color="auto"/>
              <w:right w:val="single" w:sz="8" w:space="0" w:color="auto"/>
            </w:tcBorders>
            <w:shd w:val="clear" w:color="auto" w:fill="auto"/>
            <w:noWrap/>
            <w:vAlign w:val="center"/>
            <w:hideMark/>
          </w:tcPr>
          <w:p w14:paraId="018443B9"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4A26C3A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4C2DE23F"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w:t>
            </w:r>
            <w:r>
              <w:rPr>
                <w:rFonts w:ascii="Arial" w:eastAsia="Times New Roman" w:hAnsi="Arial" w:cs="Arial"/>
                <w:color w:val="000000"/>
                <w:sz w:val="20"/>
                <w:szCs w:val="20"/>
                <w:lang w:eastAsia="en-US"/>
              </w:rPr>
              <w:t>8</w:t>
            </w:r>
            <w:r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14:paraId="174D6FBE"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700000</w:t>
            </w:r>
          </w:p>
        </w:tc>
        <w:tc>
          <w:tcPr>
            <w:tcW w:w="820" w:type="dxa"/>
            <w:tcBorders>
              <w:top w:val="nil"/>
              <w:left w:val="nil"/>
              <w:bottom w:val="single" w:sz="8" w:space="0" w:color="auto"/>
              <w:right w:val="single" w:sz="8" w:space="0" w:color="auto"/>
            </w:tcBorders>
            <w:shd w:val="clear" w:color="auto" w:fill="auto"/>
            <w:noWrap/>
            <w:vAlign w:val="center"/>
            <w:hideMark/>
          </w:tcPr>
          <w:p w14:paraId="10C4923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602AC2D7"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hideMark/>
          </w:tcPr>
          <w:p w14:paraId="6381910A"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6EFFB86F"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91F3873"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0DC55531"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tcPr>
          <w:p w14:paraId="6662023A"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tcPr>
          <w:p w14:paraId="58FC6B92"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tcPr>
          <w:p w14:paraId="66B7AD95" w14:textId="77777777" w:rsidR="00535B19" w:rsidRPr="000704A7" w:rsidRDefault="00535B19" w:rsidP="008D154F">
            <w:pPr>
              <w:spacing w:before="0" w:after="0"/>
              <w:ind w:firstLine="0"/>
              <w:jc w:val="left"/>
              <w:rPr>
                <w:rFonts w:ascii="Tahoma" w:eastAsia="Times New Roman" w:hAnsi="Tahoma" w:cs="Tahoma"/>
                <w:color w:val="000000"/>
                <w:sz w:val="20"/>
                <w:szCs w:val="20"/>
                <w:lang w:eastAsia="en-US"/>
              </w:rPr>
            </w:pPr>
            <w:r w:rsidRPr="000704A7">
              <w:rPr>
                <w:rFonts w:ascii="Tahoma" w:eastAsia="Times New Roman" w:hAnsi="Tahoma" w:cs="Tahoma"/>
                <w:color w:val="000000"/>
                <w:sz w:val="20"/>
                <w:szCs w:val="20"/>
                <w:lang w:eastAsia="en-US"/>
              </w:rPr>
              <w:t> </w:t>
            </w:r>
          </w:p>
        </w:tc>
        <w:tc>
          <w:tcPr>
            <w:tcW w:w="820" w:type="dxa"/>
            <w:tcBorders>
              <w:top w:val="nil"/>
              <w:left w:val="nil"/>
              <w:bottom w:val="single" w:sz="8" w:space="0" w:color="auto"/>
              <w:right w:val="single" w:sz="8" w:space="0" w:color="auto"/>
            </w:tcBorders>
            <w:shd w:val="clear" w:color="auto" w:fill="auto"/>
            <w:noWrap/>
            <w:vAlign w:val="center"/>
          </w:tcPr>
          <w:p w14:paraId="2F8B1C6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06CD44C8"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0BD46A53"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535B19" w:rsidRPr="000704A7" w14:paraId="4E85F48A"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35362B3"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10FE47EB"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14:paraId="0619C283"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2547E1A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51A870C6" w14:textId="77777777" w:rsidR="00535B19" w:rsidRPr="000704A7" w:rsidRDefault="00535B19" w:rsidP="008D154F">
            <w:pPr>
              <w:spacing w:before="0" w:after="0"/>
              <w:ind w:firstLine="0"/>
              <w:jc w:val="left"/>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45FB431B"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534A4138"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62B4D616"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r>
      <w:tr w:rsidR="00535B19" w:rsidRPr="000704A7" w14:paraId="58260991" w14:textId="77777777" w:rsidTr="00186BA9">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4033737" w14:textId="77777777" w:rsidR="00535B19" w:rsidRPr="000704A7" w:rsidRDefault="00535B19" w:rsidP="008D154F">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tcPr>
          <w:p w14:paraId="0A69EDBC" w14:textId="77777777" w:rsidR="00535B19" w:rsidRPr="000704A7" w:rsidRDefault="00535B19" w:rsidP="008D154F">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14:paraId="1CD1F3FB"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3D899DE1"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637A9555" w14:textId="77777777" w:rsidR="00535B19" w:rsidRPr="000704A7" w:rsidRDefault="00535B19" w:rsidP="008D154F">
            <w:pPr>
              <w:spacing w:before="0" w:after="0"/>
              <w:ind w:firstLine="0"/>
              <w:jc w:val="left"/>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70BFBA7D"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06623ABC"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581" w:type="dxa"/>
            <w:tcBorders>
              <w:top w:val="nil"/>
              <w:left w:val="nil"/>
              <w:bottom w:val="single" w:sz="8" w:space="0" w:color="auto"/>
              <w:right w:val="single" w:sz="8" w:space="0" w:color="auto"/>
            </w:tcBorders>
            <w:shd w:val="clear" w:color="auto" w:fill="auto"/>
            <w:noWrap/>
            <w:vAlign w:val="center"/>
          </w:tcPr>
          <w:p w14:paraId="0173F260" w14:textId="77777777" w:rsidR="00535B19" w:rsidRPr="000704A7" w:rsidRDefault="00535B19" w:rsidP="008D154F">
            <w:pPr>
              <w:spacing w:before="0" w:after="0"/>
              <w:ind w:firstLine="0"/>
              <w:jc w:val="left"/>
              <w:rPr>
                <w:rFonts w:ascii="Arial" w:eastAsia="Times New Roman" w:hAnsi="Arial" w:cs="Arial"/>
                <w:color w:val="000000"/>
                <w:sz w:val="20"/>
                <w:szCs w:val="20"/>
                <w:lang w:eastAsia="en-US"/>
              </w:rPr>
            </w:pPr>
          </w:p>
        </w:tc>
      </w:tr>
    </w:tbl>
    <w:p w14:paraId="4C933416" w14:textId="77777777" w:rsidR="005A46B7" w:rsidRDefault="005A46B7" w:rsidP="00186BA9"/>
    <w:sectPr w:rsidR="005A46B7" w:rsidSect="00186BA9">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EA13" w14:textId="77777777" w:rsidR="00783D4B" w:rsidRDefault="00783D4B" w:rsidP="00186BA9">
      <w:pPr>
        <w:spacing w:before="0" w:after="0"/>
      </w:pPr>
      <w:r>
        <w:separator/>
      </w:r>
    </w:p>
  </w:endnote>
  <w:endnote w:type="continuationSeparator" w:id="0">
    <w:p w14:paraId="56A3B5D3" w14:textId="77777777" w:rsidR="00783D4B" w:rsidRDefault="00783D4B" w:rsidP="00186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3FFF" w14:textId="77777777" w:rsidR="00783D4B" w:rsidRDefault="00783D4B" w:rsidP="00186BA9">
      <w:pPr>
        <w:spacing w:before="0" w:after="0"/>
      </w:pPr>
      <w:r>
        <w:separator/>
      </w:r>
    </w:p>
  </w:footnote>
  <w:footnote w:type="continuationSeparator" w:id="0">
    <w:p w14:paraId="0523CBAC" w14:textId="77777777" w:rsidR="00783D4B" w:rsidRDefault="00783D4B" w:rsidP="00186B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142067"/>
      <w:docPartObj>
        <w:docPartGallery w:val="Page Numbers (Top of Page)"/>
        <w:docPartUnique/>
      </w:docPartObj>
    </w:sdtPr>
    <w:sdtEndPr>
      <w:rPr>
        <w:noProof/>
      </w:rPr>
    </w:sdtEndPr>
    <w:sdtContent>
      <w:p w14:paraId="26858E70" w14:textId="2483F1A6" w:rsidR="00186BA9" w:rsidRDefault="00186B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837EA45" w14:textId="77777777" w:rsidR="00186BA9" w:rsidRDefault="00186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19"/>
    <w:rsid w:val="00186BA9"/>
    <w:rsid w:val="00535B19"/>
    <w:rsid w:val="005A46B7"/>
    <w:rsid w:val="00783D4B"/>
    <w:rsid w:val="00895720"/>
    <w:rsid w:val="00C26251"/>
    <w:rsid w:val="00E82823"/>
    <w:rsid w:val="00FD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5D43"/>
  <w15:chartTrackingRefBased/>
  <w15:docId w15:val="{1151A17D-EBCE-4114-B34A-77AD0D29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19"/>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535B19"/>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5B19"/>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535B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B19"/>
    <w:pPr>
      <w:spacing w:before="100" w:beforeAutospacing="1" w:after="100" w:afterAutospacing="1"/>
      <w:ind w:firstLine="0"/>
      <w:jc w:val="left"/>
    </w:pPr>
    <w:rPr>
      <w:rFonts w:eastAsia="Times New Roman" w:cs="Times New Roman"/>
      <w:sz w:val="24"/>
      <w:szCs w:val="24"/>
      <w:lang w:eastAsia="en-US"/>
    </w:rPr>
  </w:style>
  <w:style w:type="table" w:styleId="TableGrid">
    <w:name w:val="Table Grid"/>
    <w:basedOn w:val="TableNormal"/>
    <w:uiPriority w:val="39"/>
    <w:rsid w:val="0053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BA9"/>
    <w:pPr>
      <w:tabs>
        <w:tab w:val="center" w:pos="4680"/>
        <w:tab w:val="right" w:pos="9360"/>
      </w:tabs>
      <w:spacing w:before="0" w:after="0"/>
    </w:pPr>
  </w:style>
  <w:style w:type="character" w:customStyle="1" w:styleId="HeaderChar">
    <w:name w:val="Header Char"/>
    <w:basedOn w:val="DefaultParagraphFont"/>
    <w:link w:val="Header"/>
    <w:uiPriority w:val="99"/>
    <w:rsid w:val="00186BA9"/>
    <w:rPr>
      <w:rFonts w:eastAsiaTheme="minorEastAsia"/>
      <w:szCs w:val="28"/>
      <w:lang w:eastAsia="zh-CN"/>
    </w:rPr>
  </w:style>
  <w:style w:type="paragraph" w:styleId="Footer">
    <w:name w:val="footer"/>
    <w:basedOn w:val="Normal"/>
    <w:link w:val="FooterChar"/>
    <w:uiPriority w:val="99"/>
    <w:unhideWhenUsed/>
    <w:rsid w:val="00186BA9"/>
    <w:pPr>
      <w:tabs>
        <w:tab w:val="center" w:pos="4680"/>
        <w:tab w:val="right" w:pos="9360"/>
      </w:tabs>
      <w:spacing w:before="0" w:after="0"/>
    </w:pPr>
  </w:style>
  <w:style w:type="character" w:customStyle="1" w:styleId="FooterChar">
    <w:name w:val="Footer Char"/>
    <w:basedOn w:val="DefaultParagraphFont"/>
    <w:link w:val="Footer"/>
    <w:uiPriority w:val="99"/>
    <w:rsid w:val="00186BA9"/>
    <w:rPr>
      <w:rFonts w:eastAsiaTheme="minorEastAsia"/>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2022-05-06T07:20:00Z</dcterms:created>
  <dcterms:modified xsi:type="dcterms:W3CDTF">2022-05-06T07:33:00Z</dcterms:modified>
</cp:coreProperties>
</file>