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F05657" w:rsidRPr="00EA7F90" w14:paraId="4F90C54F" w14:textId="77777777" w:rsidTr="00FF596D">
        <w:tc>
          <w:tcPr>
            <w:tcW w:w="3256" w:type="dxa"/>
          </w:tcPr>
          <w:p w14:paraId="6CB2B56E" w14:textId="77777777" w:rsidR="00F05657" w:rsidRPr="00EA7F90" w:rsidRDefault="00F05657" w:rsidP="00FF596D">
            <w:pPr>
              <w:jc w:val="center"/>
              <w:rPr>
                <w:rFonts w:eastAsiaTheme="minorEastAsia" w:cs="Times New Roman"/>
                <w:sz w:val="26"/>
                <w:szCs w:val="26"/>
                <w:lang w:eastAsia="zh-CN"/>
              </w:rPr>
            </w:pPr>
            <w:bookmarkStart w:id="0" w:name="_Hlk47707413"/>
            <w:r w:rsidRPr="00EA7F90">
              <w:rPr>
                <w:rFonts w:eastAsiaTheme="minorEastAsia" w:cs="Times New Roman"/>
                <w:sz w:val="26"/>
                <w:szCs w:val="26"/>
                <w:lang w:eastAsia="zh-CN"/>
              </w:rPr>
              <w:t>SỞ TT&amp;TT NGHỆ AN</w:t>
            </w:r>
          </w:p>
          <w:p w14:paraId="1EE731BD" w14:textId="77777777" w:rsidR="00F05657" w:rsidRPr="00EA7F90" w:rsidRDefault="0084699A" w:rsidP="00FF596D">
            <w:pPr>
              <w:jc w:val="center"/>
              <w:rPr>
                <w:rFonts w:eastAsiaTheme="minorEastAsia" w:cs="Times New Roman"/>
                <w:b/>
                <w:sz w:val="26"/>
                <w:szCs w:val="26"/>
                <w:lang w:eastAsia="zh-CN"/>
              </w:rPr>
            </w:pPr>
            <w:r>
              <w:rPr>
                <w:rFonts w:eastAsiaTheme="minorHAnsi"/>
                <w:noProof/>
              </w:rPr>
              <w:pict w14:anchorId="01328EDA">
                <v:line id="Straight Connector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" strokecolor="windowText" strokeweight="1.5pt">
                  <v:stroke joinstyle="miter"/>
                </v:line>
              </w:pict>
            </w:r>
            <w:r w:rsidR="00F05657" w:rsidRPr="00EA7F90">
              <w:rPr>
                <w:rFonts w:eastAsiaTheme="minorEastAsia" w:cs="Times New Roman"/>
                <w:b/>
                <w:sz w:val="26"/>
                <w:szCs w:val="26"/>
                <w:lang w:eastAsia="zh-CN"/>
              </w:rPr>
              <w:t>TRUNG TÂM CNTT&amp;TT</w:t>
            </w:r>
          </w:p>
          <w:p w14:paraId="266BE9C4" w14:textId="77777777" w:rsidR="00F05657" w:rsidRPr="00EA7F90" w:rsidRDefault="00F05657" w:rsidP="00FF596D">
            <w:pPr>
              <w:jc w:val="center"/>
              <w:rPr>
                <w:rFonts w:eastAsiaTheme="minorEastAsia" w:cs="Times New Roman"/>
                <w:b/>
                <w:sz w:val="26"/>
                <w:szCs w:val="26"/>
                <w:lang w:eastAsia="zh-CN"/>
              </w:rPr>
            </w:pPr>
          </w:p>
          <w:p w14:paraId="14F3D055" w14:textId="1CD2732D" w:rsidR="00F05657" w:rsidRPr="00D23AC1" w:rsidRDefault="00F05657" w:rsidP="00FF596D">
            <w:pPr>
              <w:jc w:val="center"/>
              <w:rPr>
                <w:rFonts w:eastAsiaTheme="minorEastAsia" w:cs="Times New Roman"/>
                <w:bCs/>
                <w:sz w:val="26"/>
                <w:szCs w:val="26"/>
                <w:lang w:eastAsia="zh-CN"/>
              </w:rPr>
            </w:pPr>
            <w:r w:rsidRPr="00D23AC1">
              <w:rPr>
                <w:rFonts w:eastAsiaTheme="minorEastAsia" w:cs="Times New Roman"/>
                <w:bCs/>
                <w:sz w:val="26"/>
                <w:szCs w:val="26"/>
                <w:lang w:eastAsia="zh-CN"/>
              </w:rPr>
              <w:t>Mã đề: NAICT- 07</w:t>
            </w:r>
            <w:r>
              <w:rPr>
                <w:rFonts w:eastAsiaTheme="minorEastAsia" w:cs="Times New Roman"/>
                <w:bCs/>
                <w:sz w:val="26"/>
                <w:szCs w:val="26"/>
                <w:lang w:eastAsia="zh-CN"/>
              </w:rPr>
              <w:t>9</w:t>
            </w:r>
          </w:p>
        </w:tc>
        <w:tc>
          <w:tcPr>
            <w:tcW w:w="5806" w:type="dxa"/>
          </w:tcPr>
          <w:p w14:paraId="688C1555" w14:textId="77777777" w:rsidR="00F05657" w:rsidRPr="00EA7F90" w:rsidRDefault="00F05657" w:rsidP="00FF596D">
            <w:pPr>
              <w:jc w:val="center"/>
              <w:rPr>
                <w:rFonts w:eastAsiaTheme="minorEastAsia" w:cs="Times New Roman"/>
                <w:b/>
                <w:sz w:val="26"/>
                <w:szCs w:val="26"/>
                <w:lang w:eastAsia="zh-CN"/>
              </w:rPr>
            </w:pPr>
            <w:r w:rsidRPr="00EA7F90">
              <w:rPr>
                <w:rFonts w:eastAsiaTheme="minorEastAsia" w:cs="Times New Roman"/>
                <w:b/>
                <w:sz w:val="26"/>
                <w:szCs w:val="26"/>
                <w:lang w:eastAsia="zh-CN"/>
              </w:rPr>
              <w:t>CỘNG HÒA XÃ HỘI CHỦ NGHĨA VIỆT NAM</w:t>
            </w:r>
          </w:p>
          <w:p w14:paraId="611B5084" w14:textId="77777777" w:rsidR="00F05657" w:rsidRPr="00EA7F90" w:rsidRDefault="0084699A" w:rsidP="00FF596D">
            <w:pPr>
              <w:jc w:val="center"/>
              <w:rPr>
                <w:rFonts w:eastAsiaTheme="minorEastAsia" w:cs="Times New Roman"/>
                <w:b/>
                <w:sz w:val="26"/>
                <w:szCs w:val="26"/>
                <w:lang w:eastAsia="zh-CN"/>
              </w:rPr>
            </w:pPr>
            <w:r>
              <w:rPr>
                <w:rFonts w:eastAsiaTheme="minorHAnsi"/>
                <w:noProof/>
              </w:rPr>
              <w:pict w14:anchorId="0B9EF892">
                <v:line id="Straight Connector 5" o:spid="_x0000_s1027"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" strokecolor="windowText" strokeweight=".5pt">
                  <v:stroke joinstyle="miter"/>
                </v:line>
              </w:pict>
            </w:r>
            <w:r w:rsidR="00F05657" w:rsidRPr="00EA7F90">
              <w:rPr>
                <w:rFonts w:eastAsiaTheme="minorEastAsia" w:cs="Times New Roman"/>
                <w:b/>
                <w:sz w:val="26"/>
                <w:szCs w:val="26"/>
                <w:lang w:eastAsia="zh-CN"/>
              </w:rPr>
              <w:t>Độc lập - Tự do - Hạnh phúc</w:t>
            </w:r>
          </w:p>
          <w:p w14:paraId="6FECD4B5" w14:textId="77777777" w:rsidR="00F05657" w:rsidRPr="00EA7F90" w:rsidRDefault="00F05657" w:rsidP="00FF596D">
            <w:pPr>
              <w:jc w:val="center"/>
              <w:rPr>
                <w:rFonts w:eastAsiaTheme="minorEastAsia" w:cs="Times New Roman"/>
                <w:b/>
                <w:sz w:val="26"/>
                <w:szCs w:val="26"/>
                <w:lang w:eastAsia="zh-CN"/>
              </w:rPr>
            </w:pPr>
          </w:p>
          <w:p w14:paraId="6BA90E26" w14:textId="05F10F2F" w:rsidR="00F05657" w:rsidRPr="00EA7F90" w:rsidRDefault="00F05657" w:rsidP="00FF596D">
            <w:pPr>
              <w:jc w:val="center"/>
              <w:rPr>
                <w:rFonts w:eastAsiaTheme="minorEastAsia" w:cs="Times New Roman"/>
                <w:i/>
                <w:sz w:val="26"/>
                <w:szCs w:val="26"/>
                <w:lang w:eastAsia="zh-CN"/>
              </w:rPr>
            </w:pPr>
            <w:r>
              <w:rPr>
                <w:rFonts w:eastAsiaTheme="minorEastAsia" w:cs="Times New Roman"/>
                <w:i/>
                <w:sz w:val="26"/>
                <w:szCs w:val="26"/>
                <w:lang w:eastAsia="zh-CN"/>
              </w:rPr>
              <w:t xml:space="preserve">               Ngày thi  </w:t>
            </w:r>
            <w:r w:rsidR="00680AFA">
              <w:rPr>
                <w:rFonts w:eastAsiaTheme="minorEastAsia" w:cs="Times New Roman"/>
                <w:i/>
                <w:sz w:val="26"/>
                <w:szCs w:val="26"/>
                <w:lang w:eastAsia="zh-CN"/>
              </w:rPr>
              <w:t>06</w:t>
            </w:r>
            <w:r>
              <w:rPr>
                <w:rFonts w:eastAsiaTheme="minorEastAsia" w:cs="Times New Roman"/>
                <w:i/>
                <w:sz w:val="26"/>
                <w:szCs w:val="26"/>
                <w:lang w:eastAsia="zh-CN"/>
              </w:rPr>
              <w:t xml:space="preserve"> </w:t>
            </w:r>
            <w:r w:rsidRPr="00EA7F90">
              <w:rPr>
                <w:rFonts w:eastAsiaTheme="minorEastAsia" w:cs="Times New Roman"/>
                <w:i/>
                <w:sz w:val="26"/>
                <w:szCs w:val="26"/>
                <w:lang w:eastAsia="zh-CN"/>
              </w:rPr>
              <w:t xml:space="preserve"> tháng </w:t>
            </w:r>
            <w:r w:rsidR="00680AFA">
              <w:rPr>
                <w:rFonts w:eastAsiaTheme="minorEastAsia" w:cs="Times New Roman"/>
                <w:i/>
                <w:sz w:val="26"/>
                <w:szCs w:val="26"/>
                <w:lang w:eastAsia="zh-CN"/>
              </w:rPr>
              <w:t>3</w:t>
            </w:r>
            <w:r w:rsidRPr="00EA7F90">
              <w:rPr>
                <w:rFonts w:eastAsiaTheme="minorEastAsia" w:cs="Times New Roman"/>
                <w:i/>
                <w:sz w:val="26"/>
                <w:szCs w:val="26"/>
                <w:lang w:eastAsia="zh-CN"/>
              </w:rPr>
              <w:t xml:space="preserve"> năm 202</w:t>
            </w:r>
            <w:r>
              <w:rPr>
                <w:rFonts w:eastAsiaTheme="minorEastAsia" w:cs="Times New Roman"/>
                <w:i/>
                <w:sz w:val="26"/>
                <w:szCs w:val="26"/>
                <w:lang w:eastAsia="zh-CN"/>
              </w:rPr>
              <w:t>2</w:t>
            </w:r>
          </w:p>
        </w:tc>
      </w:tr>
    </w:tbl>
    <w:p w14:paraId="7FEE4B20" w14:textId="77777777" w:rsidR="00F05657" w:rsidRPr="00EA7F90" w:rsidRDefault="00F05657" w:rsidP="00F05657">
      <w:pPr>
        <w:keepNext/>
        <w:keepLines/>
        <w:spacing w:before="120" w:after="120"/>
        <w:jc w:val="center"/>
        <w:outlineLvl w:val="0"/>
        <w:rPr>
          <w:rFonts w:ascii="Arial" w:eastAsiaTheme="majorEastAsia" w:hAnsi="Arial" w:cstheme="majorBidi"/>
          <w:b/>
          <w:sz w:val="10"/>
          <w:szCs w:val="32"/>
          <w:lang w:eastAsia="zh-CN"/>
        </w:rPr>
      </w:pPr>
    </w:p>
    <w:p w14:paraId="73C50C40" w14:textId="77777777" w:rsidR="00F05657" w:rsidRDefault="00F05657" w:rsidP="00F05657">
      <w:pPr>
        <w:keepNext/>
        <w:keepLines/>
        <w:spacing w:before="120" w:after="120"/>
        <w:jc w:val="center"/>
        <w:outlineLvl w:val="0"/>
        <w:rPr>
          <w:rFonts w:ascii="Arial" w:eastAsiaTheme="majorEastAsia" w:hAnsi="Arial" w:cstheme="majorBidi"/>
          <w:b/>
          <w:szCs w:val="28"/>
          <w:lang w:eastAsia="zh-CN"/>
        </w:rPr>
      </w:pPr>
    </w:p>
    <w:p w14:paraId="6973D661" w14:textId="77777777" w:rsidR="00F05657" w:rsidRPr="00EA7F90" w:rsidRDefault="00F05657" w:rsidP="00F05657">
      <w:pPr>
        <w:keepNext/>
        <w:keepLines/>
        <w:spacing w:before="120" w:after="120"/>
        <w:jc w:val="center"/>
        <w:outlineLvl w:val="0"/>
        <w:rPr>
          <w:rFonts w:ascii="Arial" w:eastAsiaTheme="majorEastAsia" w:hAnsi="Arial" w:cstheme="majorBidi"/>
          <w:szCs w:val="28"/>
          <w:lang w:eastAsia="zh-CN"/>
        </w:rPr>
      </w:pPr>
      <w:r w:rsidRPr="00EA7F90">
        <w:rPr>
          <w:rFonts w:ascii="Arial" w:eastAsiaTheme="majorEastAsia" w:hAnsi="Arial" w:cstheme="majorBidi"/>
          <w:b/>
          <w:szCs w:val="28"/>
          <w:lang w:eastAsia="zh-CN"/>
        </w:rPr>
        <w:t>BẢNG DỮ LIỆU CHO SẴN</w:t>
      </w:r>
    </w:p>
    <w:p w14:paraId="1BF42D11" w14:textId="77777777" w:rsidR="00F05657" w:rsidRDefault="00F05657" w:rsidP="00F05657">
      <w:pPr>
        <w:keepNext/>
        <w:keepLines/>
        <w:spacing w:before="120" w:after="120"/>
        <w:outlineLvl w:val="0"/>
        <w:rPr>
          <w:rFonts w:ascii="Arial" w:eastAsiaTheme="majorEastAsia" w:hAnsi="Arial" w:cstheme="majorBidi"/>
          <w:b/>
          <w:sz w:val="32"/>
          <w:szCs w:val="32"/>
          <w:lang w:eastAsia="zh-CN"/>
        </w:rPr>
      </w:pPr>
      <w:bookmarkStart w:id="1" w:name="_Hlk19631778"/>
      <w:bookmarkEnd w:id="1"/>
    </w:p>
    <w:p w14:paraId="0171B940" w14:textId="77777777" w:rsidR="00F05657" w:rsidRDefault="00F05657" w:rsidP="00F05657">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1. Dữ liệu phần Word:</w:t>
      </w:r>
    </w:p>
    <w:p w14:paraId="02DC7816" w14:textId="77777777" w:rsidR="00F05657" w:rsidRDefault="00F05657" w:rsidP="00F05657">
      <w:pPr>
        <w:shd w:val="clear" w:color="auto" w:fill="FFFFFF"/>
        <w:spacing w:before="120" w:after="120"/>
        <w:rPr>
          <w:rFonts w:ascii="Arial" w:eastAsia="Times New Roman" w:hAnsi="Arial" w:cs="Arial"/>
          <w:b/>
          <w:bCs/>
          <w:color w:val="000000"/>
          <w:sz w:val="22"/>
        </w:rPr>
      </w:pPr>
      <w:r w:rsidRPr="00823DDA">
        <w:rPr>
          <w:rFonts w:ascii="Arial" w:eastAsia="Times New Roman" w:hAnsi="Arial" w:cs="Arial"/>
          <w:b/>
          <w:bCs/>
          <w:color w:val="000000"/>
          <w:sz w:val="22"/>
        </w:rPr>
        <w:t>Đẩy mạnh học tập và làm theo tư tưởng, đạo đức, phong cách Hồ Chí Minh trong giai đoạn mới</w:t>
      </w:r>
    </w:p>
    <w:p w14:paraId="5EF7A16F"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Trong bối cảnh hiện nay, thế giới đang trải qua những biến động to lớn, tiếp tục có những diễn biến vô cùng phức tạp, khó lường, khó dự báo. Hòa bình, hợp tác và phát triển vẫn là xu thế lớn trên toàn cầu, song vấn đề cạnh tranh chiến lược giữa các nước lớn, xung đột cục bộ vẫn diễn ra dưới nhiều hình thức, gay go hơn, quyết liệt hơn, làm gia tăng rủi ro đối với môi trường kinh tế, chính trị và an ninh quốc tế.</w:t>
      </w:r>
    </w:p>
    <w:p w14:paraId="5CF90290"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Sau 35 năm đổi mới, đất nước ta đã đạt nhiều thành tựu to lớn, có ý nghĩa lịch sử. Thế, lực và sức mạnh tổng hợp của quốc gia ngày càng được nâng cao. “Đất nước ta chưa bao giờ có được cơ đồ, tiềm lực, vị thế và uy tín quốc tế như ngày nay”</w:t>
      </w:r>
      <w:r w:rsidRPr="00823DDA">
        <w:rPr>
          <w:rFonts w:ascii="Arial" w:eastAsia="Times New Roman" w:hAnsi="Arial" w:cs="Arial"/>
          <w:color w:val="000000"/>
          <w:sz w:val="22"/>
          <w:vertAlign w:val="superscript"/>
        </w:rPr>
        <w:t>(8)</w:t>
      </w:r>
      <w:r w:rsidRPr="00823DDA">
        <w:rPr>
          <w:rFonts w:ascii="Arial" w:eastAsia="Times New Roman" w:hAnsi="Arial" w:cs="Arial"/>
          <w:color w:val="000000"/>
          <w:sz w:val="22"/>
        </w:rPr>
        <w:t>. Tình hình quốc tế và trong nước với những thuận lợi, thời cơ đan xen những khó khăn, thách thức, đặt ra nhiều vấn đề mới, cấp bách, nặng nề hơn đối với sự nghiệp xây dựng, bảo vệ Tổ quốc. “Bốn nguy cơ mà Đảng đã chỉ ra vẫn còn tồn tại, có mặt gay gắt hơn; các mối đe dọa độc lập, chủ quyền, lợi ích chiến lược của đất nước... tình trạng suy thoái, “tự diễn biến”, “tự chuyển hóa” trong nội bộ; sự chống, phá quyết liệt của các thế lực thù địch, các tổ chức phản động...”</w:t>
      </w:r>
      <w:r w:rsidRPr="00823DDA">
        <w:rPr>
          <w:rFonts w:ascii="Arial" w:eastAsia="Times New Roman" w:hAnsi="Arial" w:cs="Arial"/>
          <w:color w:val="000000"/>
          <w:sz w:val="22"/>
          <w:vertAlign w:val="superscript"/>
        </w:rPr>
        <w:t>(9)</w:t>
      </w:r>
      <w:r w:rsidRPr="00823DDA">
        <w:rPr>
          <w:rFonts w:ascii="Arial" w:eastAsia="Times New Roman" w:hAnsi="Arial" w:cs="Arial"/>
          <w:color w:val="000000"/>
          <w:sz w:val="22"/>
        </w:rPr>
        <w:t>. Điều này đặt ra yêu cầu toàn Đảng cần tiếp tục đổi mới mạnh mẽ tư duy, có quyết tâm chính trị cao, chủ động ứng phó kịp thời với mọi tình huống, tiếp tục đẩy mạnh toàn diện, đồng bộ công cuộc đổi mới, gia tăng tiềm lực mọi mặt của quốc gia, đưa đất nước vững bước tiến lên. Trong đó, cần đặc biệt coi trọng, đẩy mạnh hơn công tác xây dựng, chỉnh đốn Đảng, để Đảng ta thật sự trong sạch, vững mạnh, lãnh đạo đất nước phát triển nhanh, bền vững.</w:t>
      </w:r>
    </w:p>
    <w:p w14:paraId="57E43ABC"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Đại hội XIII của Đảng nhấn mạnh: “Trong những năm tới phải đặc biệt coi trọng và đẩy mạnh hơn nữa xây dựng, chỉnh đốn Đảng toàn diện về chính trị, tư tưởng, đạo đức, tổ chức và cán bộ... Kiên định và không ngừng vận dụng, phát triển sáng tạo chủ nghĩa Mác - Lê-nin, tư tưởng Hồ Chí Minh phù hợp với thực tiễn Việt Nam trong từng giai đoạn. Kiên định mục tiêu độc lập dân tộc và chủ nghĩa xã hội. Kiên định đường lối đổi mới vì mục tiêu dân giàu, nước mạnh, dân chủ, công bằng, văn minh”</w:t>
      </w:r>
      <w:r w:rsidRPr="00823DDA">
        <w:rPr>
          <w:rFonts w:ascii="Arial" w:eastAsia="Times New Roman" w:hAnsi="Arial" w:cs="Arial"/>
          <w:color w:val="000000"/>
          <w:sz w:val="22"/>
          <w:vertAlign w:val="superscript"/>
        </w:rPr>
        <w:t>(10)</w:t>
      </w:r>
      <w:r w:rsidRPr="00823DDA">
        <w:rPr>
          <w:rFonts w:ascii="Arial" w:eastAsia="Times New Roman" w:hAnsi="Arial" w:cs="Arial"/>
          <w:color w:val="000000"/>
          <w:sz w:val="22"/>
        </w:rPr>
        <w:t>.</w:t>
      </w:r>
    </w:p>
    <w:p w14:paraId="69AE11C4"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Nghị quyết Đại hội XIII của Đảng cũng khẳng định: Kiên quyết, kiên trì thực hiện Nghị quyết Hội nghị Trung ương 4 khóa XI, Nghị quyết Hội nghị Trung ương 4 khóa XII về xây dựng Đảng gắn với đẩy mạnh học tập và làm theo tư tưởng, đạo đức, phong cách Hồ Chí Minh bằng các giải pháp mạnh mẽ, quyết liệt, đồng bộ để ngăn chặn, đẩy lùi sự suy thoái về tư tưởng chính trị, đạo đức, lối sống, những biểu hiện “tự diễn biến”, “tự chuyển hóa” trong nội bộ. Thực hiện nghiêm tự phê bình và phê bình từ Trung ương đến chi bộ; cấp ủy cấp trên chủ động gợi ý kiểm điểm đối với tập thể, cá nhân ở những nơi có vấn đề phức tạp, có biểu hiện suy thoái, “tự diễn biến”, “tự chuyển hóa”; coi trọng kiểm tra việc khắc phục hạn chế, khuyết điểm</w:t>
      </w:r>
      <w:r w:rsidRPr="00823DDA">
        <w:rPr>
          <w:rFonts w:ascii="Arial" w:eastAsia="Times New Roman" w:hAnsi="Arial" w:cs="Arial"/>
          <w:color w:val="000000"/>
          <w:sz w:val="22"/>
          <w:vertAlign w:val="superscript"/>
        </w:rPr>
        <w:t>(11)</w:t>
      </w:r>
      <w:r w:rsidRPr="00823DDA">
        <w:rPr>
          <w:rFonts w:ascii="Arial" w:eastAsia="Times New Roman" w:hAnsi="Arial" w:cs="Arial"/>
          <w:color w:val="000000"/>
          <w:sz w:val="22"/>
        </w:rPr>
        <w:t>.</w:t>
      </w:r>
    </w:p>
    <w:p w14:paraId="55EC7361"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 xml:space="preserve">Trên tinh thần phát huy những kết quả đã đạt được, những kinh nghiệm trong tổ chức thực hiện Chỉ thị số 05 thời gian qua, toàn Đảng, toàn dân và toàn quân ta tiếp tục đẩy mạnh việc học tập và làm theo Bác. Thúc đẩy, tạo chuyển biến mạnh mẽ từ “học tập” sang “làm theo” Bác, làm cho tư tưởng, đạo đức, phong cách của Người thực sự thấm sâu vào đời sống xã hội, trở thành lối sống, nếp nghĩ, cách làm của từng cán bộ, đảng viên và người dân. Từ đó, nâng cao tinh thần yêu nước, ý chí tự cường dân tộc, khát vọng cống hiến, phát triển đất </w:t>
      </w:r>
      <w:r w:rsidRPr="00823DDA">
        <w:rPr>
          <w:rFonts w:ascii="Arial" w:eastAsia="Times New Roman" w:hAnsi="Arial" w:cs="Arial"/>
          <w:color w:val="000000"/>
          <w:sz w:val="22"/>
        </w:rPr>
        <w:lastRenderedPageBreak/>
        <w:t>nước phồn vinh, hạnh phúc của các cấp ủy, tổ chức đảng, cán bộ, đảng viên và nhân dân, góp phần thực hiện thắng lợi Nghị quyết Đại hội XIII của Đảng. Trong thời gian tới, cần tập trung làm tốt ba vấn đề: “Học tập, làm theo Bác và nêu gương của cán bộ, đảng viên”,</w:t>
      </w:r>
      <w:r w:rsidRPr="00823DDA">
        <w:rPr>
          <w:rFonts w:ascii="Arial" w:eastAsia="Times New Roman" w:hAnsi="Arial" w:cs="Arial"/>
          <w:i/>
          <w:iCs/>
          <w:color w:val="000000"/>
          <w:sz w:val="22"/>
        </w:rPr>
        <w:t> </w:t>
      </w:r>
      <w:r w:rsidRPr="00823DDA">
        <w:rPr>
          <w:rFonts w:ascii="Arial" w:eastAsia="Times New Roman" w:hAnsi="Arial" w:cs="Arial"/>
          <w:color w:val="000000"/>
          <w:sz w:val="22"/>
        </w:rPr>
        <w:t>thực hiện có hiệu quả những nhiệm vụ, giải pháp trọng tâm sau:</w:t>
      </w:r>
    </w:p>
    <w:p w14:paraId="6B132EA5"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nhất,</w:t>
      </w:r>
      <w:r w:rsidRPr="00823DDA">
        <w:rPr>
          <w:rFonts w:ascii="Arial" w:eastAsia="Times New Roman" w:hAnsi="Arial" w:cs="Arial"/>
          <w:color w:val="000000"/>
          <w:sz w:val="22"/>
        </w:rPr>
        <w:t> tiếp tục nâng cao nhận thức cho cán bộ, đảng viên về nội dung, ý nghĩa của tư tưởng, đạo đức, phong cách Hồ Chí Minh; làm cho toàn Đảng, toàn quân, toàn dân ta nhận thức ngày càng sâu sắc hơn những giá trị to lớn trong tư tưởng của Người; làm cho tư tưởng, đạo đức, phong cách của Người thật sự trở thành nền tảng tinh thần vững chắc, cội nguồn sức mạnh của đời sống xã hội, xây dựng văn hóa, con người Việt Nam đáp ứng yêu cầu phát triển bền vững và bảo vệ vững chắc Tổ quốc, vì mục tiêu dân giàu, nước mạnh, dân chủ, công bằng, văn minh.</w:t>
      </w:r>
    </w:p>
    <w:p w14:paraId="59F16B0C"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hai,</w:t>
      </w:r>
      <w:r w:rsidRPr="00823DDA">
        <w:rPr>
          <w:rFonts w:ascii="Arial" w:eastAsia="Times New Roman" w:hAnsi="Arial" w:cs="Arial"/>
          <w:color w:val="000000"/>
          <w:sz w:val="22"/>
        </w:rPr>
        <w:t> kết hợp chặt chẽ giữa “học tập” với “làm theo” Bác trong thực hiện nhiệm vụ chính trị của từng địa phương, cơ quan, đơn vị. Tăng cường công tác lãnh đạo, chỉ đạo, tạo sự thống nhất ý chí và hành động trong các cấp ủy, nhất là trách nhiệm của người đứng đầu về việc tiếp tục đẩy mạnh thực hiện Chỉ thị số 05. Tiếp tục cụ thể hóa các nội dung, nhiệm vụ của Chỉ thị số 05 thành chương trình hành động, xác định đúng và trúng các khâu đột phá, những vấn đề nổi cộm, giải quyết dứt điểm các vấn đề tồn đọng, gây bức xúc trong dư luận, thực hiện có hiệu quả các nhiệm vụ kinh tế - xã hội.</w:t>
      </w:r>
    </w:p>
    <w:p w14:paraId="1DA495FC"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ba,</w:t>
      </w:r>
      <w:r w:rsidRPr="00823DDA">
        <w:rPr>
          <w:rFonts w:ascii="Arial" w:eastAsia="Times New Roman" w:hAnsi="Arial" w:cs="Arial"/>
          <w:color w:val="000000"/>
          <w:sz w:val="22"/>
        </w:rPr>
        <w:t> đề cao việc phát huy vai trò, trách nhiệm nêu gương của cán bộ, đảng viên, nhất là người đứng đầu, trước hết là các đồng chí Ủy viên Bộ Chính trị, Ủy viên Ban Bí thư, Ủy viên Ban Chấp hành Trung ương Đảng, cán bộ có chức vụ càng cao càng phải gương mẫu, nhằm khẳng định vai trò lãnh đạo, tính tiên phong, gương mẫu “trên trước, dưới sau”, “đảng viên đi trước, làng nước theo sau” của cán bộ, đảng viên. Gắn trách nhiệm nêu gương trong việc học tập và làm theo Bác với các phong trào thi đua, cuộc vận động của các cấp, các ngành, nhằm khơi dậy tinh thần cống hiến, khát vọng phát triển đất nước phồn vinh, hạnh phúc trong toàn Đảng, toàn xã hội. Coi đây là phương thức lãnh đạo quan trọng trong công tác xây dựng Đảng.</w:t>
      </w:r>
    </w:p>
    <w:p w14:paraId="4E1AAA3B"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tư,</w:t>
      </w:r>
      <w:r w:rsidRPr="00823DDA">
        <w:rPr>
          <w:rFonts w:ascii="Arial" w:eastAsia="Times New Roman" w:hAnsi="Arial" w:cs="Arial"/>
          <w:color w:val="000000"/>
          <w:sz w:val="22"/>
        </w:rPr>
        <w:t> nghiên cứu, bổ sung, hoàn thiện các chuẩn mực đạo đức cách mạng phù hợp với điều kiện mới, làm cơ sở cho cán bộ, đảng viên tự giác tu dưỡng, rèn luyện. Đẩy mạnh giáo dục đạo đức cách mạng, làm cho mỗi cán bộ, đảng viên thấy rõ bổn phận và trách nhiệm của mình, nêu cao bản lĩnh chính trị, đấu tranh có hiệu quả với mọi biểu hiện của chủ nghĩa cá nhân, bệnh quan liêu, cơ hội, cục bộ, bè phái, lợi ích nhóm, mất đoàn kết nội bộ, chống suy thoái về tư tưởng chính trị, nâng cao ý thức tu dưỡng, “nói đi đôi với làm”, “rèn luyện suốt đời”, thường xuyên “tự soi”, “tự sửa”.</w:t>
      </w:r>
    </w:p>
    <w:p w14:paraId="7001706C"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color w:val="000000"/>
          <w:sz w:val="22"/>
        </w:rPr>
        <w:t>Thực hiện đồng bộ giữa hai nhiệm vụ “xây” và “chống”, “xây” là cơ bản, chiến lược, “chống” là quan trọng, cấp bách. “Xây” là tổ chức tốt các phong trào thi đua yêu nước, các nhiệm vụ phát triển kinh tế - xã hội. “Chống” là đấu tranh, ngăn chặn, đẩy lùi tình trạng suy thoái về tư tưởng chính trị, đạo đức, lối sống. Kiên trì, kiên quyết đấu tranh phòng, chống có hiệu quả chủ nghĩa cơ hội, xét lại, giáo điều, bảo thủ, bè phái, những biểu hiện suy thoái, “tự diễn biến”, “tự chuyển hóa”, tham nhũng, tiêu cực với tinh thần không có vùng cấm, không có ngoại lệ, không ngừng nghỉ, không bị tác động bởi bất cứ tổ chức, cá nhân nào. Nâng cao tính cảnh tỉnh, răn đe đối với những tư tưởng, biểu hiện tiêu cực. Khuyến khích, cổ vũ cán bộ, đảng viên suy nghĩ, hành động vì lợi ích và hạnh phúc của nhân dân.</w:t>
      </w:r>
    </w:p>
    <w:p w14:paraId="0242DB05"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năm,</w:t>
      </w:r>
      <w:r w:rsidRPr="00823DDA">
        <w:rPr>
          <w:rFonts w:ascii="Arial" w:eastAsia="Times New Roman" w:hAnsi="Arial" w:cs="Arial"/>
          <w:color w:val="000000"/>
          <w:sz w:val="22"/>
        </w:rPr>
        <w:t> đổi mới mạnh mẽ nội dung, phương pháp, hình thức học tập, tuyên truyền về tư tưởng, đạo đức, phong cách Hồ Chí Minh trong cán bộ, đảng viên, nhân dân, nhất là thế hệ trẻ, cộng đồng người Việt Nam ở nước ngoài. Đẩy mạnh việc phát hiện, bồi dưỡng, biểu dương, tuyên truyền, nhân rộng các tấm gương, điển hình tiên tiến trong học tập và làm theo Bác. Tạo sức lan tỏa, tác động, làm cho việc “học tập” có bước chuyển hóa tích cực sang “làm theo”, đưa việc “làm theo” Bác mỗi ngày của cán bộ, đảng viên từ những việc làm nhỏ, gắn với trách nhiệm, đạo đức công vụ ngày càng đi vào nền nếp, từng bước nâng cao chất lượng, hiệu quả.</w:t>
      </w:r>
    </w:p>
    <w:p w14:paraId="59D904FD"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sáu,</w:t>
      </w:r>
      <w:r w:rsidRPr="00823DDA">
        <w:rPr>
          <w:rFonts w:ascii="Arial" w:eastAsia="Times New Roman" w:hAnsi="Arial" w:cs="Arial"/>
          <w:color w:val="000000"/>
          <w:sz w:val="22"/>
        </w:rPr>
        <w:t xml:space="preserve"> tiếp tục đổi mới, nâng cao chất lượng việc nghiên cứu, vận dụng và phát triển chủ nghĩa Mác - Lê-nin, tư tưởng Hồ Chí Minh, đáp ứng yêu cầu của sự nghiệp xây dựng và bảo </w:t>
      </w:r>
      <w:r w:rsidRPr="00823DDA">
        <w:rPr>
          <w:rFonts w:ascii="Arial" w:eastAsia="Times New Roman" w:hAnsi="Arial" w:cs="Arial"/>
          <w:color w:val="000000"/>
          <w:sz w:val="22"/>
        </w:rPr>
        <w:lastRenderedPageBreak/>
        <w:t>vệ Tổ quốc trong tình hình mới, theo hướng khoa học, sáng tạo, hiện đại và gắn lý luận với thực tiễn, phù hợp với từng đối tượng. Tập trung nghiên cứu, xác định và triển khai xây dựng hệ giá trị quốc gia, hệ giá trị văn hóa và chuẩn mực con người gắn với giữ gìn, phát triển hệ giá trị gia đình Việt Nam trong thời kỳ mới. Xây dựng và thực hiện các chuẩn mực văn hóa trong lãnh đạo, quản lý. Khuyến khích sáng tác, quảng bá các tác phẩm văn học, nghệ thuật, báo chí về học tập và làm theo tư tưởng, đạo đức, phong cách Hồ Chí Minh.</w:t>
      </w:r>
    </w:p>
    <w:p w14:paraId="75A14443" w14:textId="77777777" w:rsidR="00F05657" w:rsidRPr="00823DDA" w:rsidRDefault="00F05657" w:rsidP="00F05657">
      <w:pPr>
        <w:shd w:val="clear" w:color="auto" w:fill="FFFFFF"/>
        <w:spacing w:before="120" w:after="120"/>
        <w:rPr>
          <w:rFonts w:ascii="Arial" w:eastAsia="Times New Roman" w:hAnsi="Arial" w:cs="Arial"/>
          <w:color w:val="262626"/>
          <w:sz w:val="22"/>
        </w:rPr>
      </w:pPr>
      <w:r w:rsidRPr="00823DDA">
        <w:rPr>
          <w:rFonts w:ascii="Arial" w:eastAsia="Times New Roman" w:hAnsi="Arial" w:cs="Arial"/>
          <w:i/>
          <w:iCs/>
          <w:color w:val="000000"/>
          <w:sz w:val="22"/>
        </w:rPr>
        <w:t>Thứ bảy,</w:t>
      </w:r>
      <w:r w:rsidRPr="00823DDA">
        <w:rPr>
          <w:rFonts w:ascii="Arial" w:eastAsia="Times New Roman" w:hAnsi="Arial" w:cs="Arial"/>
          <w:color w:val="000000"/>
          <w:sz w:val="22"/>
        </w:rPr>
        <w:t> nâng cao tính khoa học, tính chiến đấu trong đấu tranh phản bác các quan điểm sai trái, thù địch, cơ hội chính trị; chủ động thông tin kịp thời, chính xác, khách quan, đúng định hướng trong phòng, chống “diễn biến hòa bình”, loại bỏ các thông tin xấu, độc trên in-tơ-nét, mạng xã hội, để cán bộ, đảng viên và nhân dân nhận thức đúng đắn, tích cực tham gia bảo vệ nền tảng tư tưởng của Đảng, làm cho tư tưởng tiến bộ thấm sâu vào đời sống xã hội, có tác dụng uốn nắn những tư tưởng, biểu hiện lệch lạc, bồi đắp thế giới quan, phương pháp luận và niềm tin khoa học trong mỗi cán bộ, đảng viên và nhân dân, củng cố sự đoàn kết, thống nhất trong Đảng và sự đồng thuận trong xã hội.</w:t>
      </w:r>
    </w:p>
    <w:p w14:paraId="03339EAA" w14:textId="11269E0B" w:rsidR="00F05657" w:rsidRDefault="00F05657" w:rsidP="00F05657">
      <w:pPr>
        <w:shd w:val="clear" w:color="auto" w:fill="FFFFFF"/>
        <w:spacing w:before="120" w:after="120"/>
        <w:rPr>
          <w:rFonts w:ascii="Arial" w:eastAsia="Times New Roman" w:hAnsi="Arial" w:cs="Arial"/>
          <w:color w:val="000000"/>
          <w:sz w:val="22"/>
        </w:rPr>
      </w:pPr>
      <w:r w:rsidRPr="00823DDA">
        <w:rPr>
          <w:rFonts w:ascii="Arial" w:eastAsia="Times New Roman" w:hAnsi="Arial" w:cs="Arial"/>
          <w:i/>
          <w:iCs/>
          <w:color w:val="000000"/>
          <w:sz w:val="22"/>
        </w:rPr>
        <w:t>Thứ tám,</w:t>
      </w:r>
      <w:r w:rsidRPr="00823DDA">
        <w:rPr>
          <w:rFonts w:ascii="Arial" w:eastAsia="Times New Roman" w:hAnsi="Arial" w:cs="Arial"/>
          <w:color w:val="000000"/>
          <w:sz w:val="22"/>
        </w:rPr>
        <w:t> tăng cường công tác kiểm tra, giám sát việc thực hiện Chỉ thị số 05 gắn với thực hiện Nghị quyết Trung ương 4 (khóa XI, XII) nhằm cảnh tỉnh, cảnh báo, phát hiện từ sớm, kịp thời ngăn chặn vi phạm kỷ luật của Đảng, pháp luật của Nhà nước, bảo đảm cho việc học tập và làm theo Bác được thực hiện nghiêm túc, hiệu quả, thực chất. Phát huy vai trò giám sát của các cơ quan dân cử, Mặt trận Tổ quốc Việt Nam, các tổ chức chính trị - xã hội, báo chí và nhân dân đối với việc thực hiện quy định về nêu gương. Lấy kết quả công việc, sự hài lòng và tín nhiệm của nhân dân làm tiêu chí đánh giá chất lượng của tổ chức đảng, cán bộ, đảng viên. Kiên quyết xử lý theo đúng quy định đối với những cán bộ, đảng viên vi phạm. Kịp thời biểu dương những điển hình tiên tiến, những tấm gương sáng về đạo đức, lối sống.</w:t>
      </w:r>
      <w:r w:rsidR="00144183">
        <w:rPr>
          <w:rFonts w:ascii="Arial" w:eastAsia="Times New Roman" w:hAnsi="Arial" w:cs="Arial"/>
          <w:color w:val="000000"/>
          <w:sz w:val="22"/>
        </w:rPr>
        <w:t>..</w:t>
      </w:r>
      <w:r w:rsidRPr="00823DDA">
        <w:rPr>
          <w:rFonts w:ascii="Arial" w:eastAsia="Times New Roman" w:hAnsi="Arial" w:cs="Arial"/>
          <w:color w:val="000000"/>
          <w:sz w:val="22"/>
        </w:rPr>
        <w:t>.</w:t>
      </w:r>
      <w:r>
        <w:rPr>
          <w:rFonts w:ascii="Arial" w:eastAsia="Times New Roman" w:hAnsi="Arial" w:cs="Arial"/>
          <w:color w:val="000000"/>
          <w:sz w:val="22"/>
        </w:rPr>
        <w:t xml:space="preserve"> </w:t>
      </w:r>
      <w:r w:rsidRPr="00144183">
        <w:rPr>
          <w:rFonts w:ascii="Arial" w:eastAsia="Times New Roman" w:hAnsi="Arial" w:cs="Arial"/>
          <w:i/>
          <w:iCs/>
          <w:color w:val="000000"/>
          <w:sz w:val="22"/>
        </w:rPr>
        <w:t>(Nguồn Internet)</w:t>
      </w:r>
    </w:p>
    <w:p w14:paraId="7807F4F9" w14:textId="77777777" w:rsidR="00F05657" w:rsidRPr="00823DDA" w:rsidRDefault="00F05657" w:rsidP="00F05657">
      <w:pPr>
        <w:shd w:val="clear" w:color="auto" w:fill="FFFFFF"/>
        <w:spacing w:before="120" w:after="120"/>
        <w:jc w:val="center"/>
        <w:rPr>
          <w:rFonts w:ascii="Arial" w:eastAsia="Times New Roman" w:hAnsi="Arial" w:cs="Arial"/>
          <w:color w:val="262626"/>
          <w:sz w:val="22"/>
        </w:rPr>
      </w:pPr>
    </w:p>
    <w:p w14:paraId="6E5AA0A5" w14:textId="59E81680" w:rsidR="00F05657" w:rsidRDefault="00F05657" w:rsidP="00F05657">
      <w:pPr>
        <w:shd w:val="clear" w:color="auto" w:fill="FFFFFF"/>
        <w:rPr>
          <w:rFonts w:ascii="Arial" w:eastAsiaTheme="majorEastAsia" w:hAnsi="Arial" w:cstheme="majorBidi"/>
          <w:b/>
          <w:sz w:val="32"/>
          <w:szCs w:val="32"/>
          <w:lang w:eastAsia="zh-CN"/>
        </w:rPr>
      </w:pPr>
      <w:r>
        <w:rPr>
          <w:noProof/>
        </w:rPr>
        <w:drawing>
          <wp:inline distT="0" distB="0" distL="0" distR="0" wp14:anchorId="37B41E77" wp14:editId="14019FA3">
            <wp:extent cx="2621280" cy="17449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Pr>
          <w:rFonts w:ascii="Arial" w:eastAsiaTheme="majorEastAsia" w:hAnsi="Arial" w:cstheme="majorBidi"/>
          <w:b/>
          <w:sz w:val="32"/>
          <w:szCs w:val="32"/>
          <w:lang w:eastAsia="zh-CN"/>
        </w:rPr>
        <w:br w:type="page"/>
      </w:r>
    </w:p>
    <w:p w14:paraId="25D1BF53" w14:textId="77777777" w:rsidR="00F05657" w:rsidRDefault="00F05657" w:rsidP="00F05657">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lastRenderedPageBreak/>
        <w:t>2. Dữ liệu phần PowerPoint</w:t>
      </w:r>
    </w:p>
    <w:p w14:paraId="7AA59469" w14:textId="77777777" w:rsidR="00F05657" w:rsidRPr="00EA7F90" w:rsidRDefault="00F05657" w:rsidP="00F05657">
      <w:pPr>
        <w:keepNext/>
        <w:keepLines/>
        <w:spacing w:before="120" w:after="120"/>
        <w:outlineLvl w:val="0"/>
        <w:rPr>
          <w:rFonts w:ascii="Arial" w:eastAsiaTheme="majorEastAsia" w:hAnsi="Arial" w:cstheme="majorBidi"/>
          <w:b/>
          <w:sz w:val="32"/>
          <w:szCs w:val="32"/>
          <w:lang w:eastAsia="zh-CN"/>
        </w:rPr>
      </w:pPr>
    </w:p>
    <w:p w14:paraId="3D3B885D" w14:textId="77777777" w:rsidR="00F05657" w:rsidRPr="00466E8E" w:rsidRDefault="00F05657" w:rsidP="00F05657">
      <w:pPr>
        <w:shd w:val="clear" w:color="auto" w:fill="FFFFFF"/>
        <w:jc w:val="center"/>
        <w:outlineLvl w:val="2"/>
        <w:rPr>
          <w:rFonts w:ascii="Arial" w:eastAsia="Times New Roman" w:hAnsi="Arial" w:cs="Arial"/>
          <w:b/>
          <w:bCs/>
          <w:sz w:val="24"/>
          <w:szCs w:val="24"/>
          <w:bdr w:val="none" w:sz="0" w:space="0" w:color="auto" w:frame="1"/>
        </w:rPr>
      </w:pPr>
      <w:r w:rsidRPr="00466E8E">
        <w:rPr>
          <w:rFonts w:ascii="Arial" w:eastAsia="Times New Roman" w:hAnsi="Arial" w:cs="Arial"/>
          <w:b/>
          <w:bCs/>
          <w:sz w:val="24"/>
          <w:szCs w:val="24"/>
          <w:bdr w:val="none" w:sz="0" w:space="0" w:color="auto" w:frame="1"/>
        </w:rPr>
        <w:t>Ý nghĩa chiếc huy hiệu đoàn là gì?</w:t>
      </w:r>
    </w:p>
    <w:p w14:paraId="2FEB3A51" w14:textId="77777777" w:rsidR="00F05657" w:rsidRPr="000E6A5F" w:rsidRDefault="00F05657" w:rsidP="00F05657">
      <w:pPr>
        <w:shd w:val="clear" w:color="auto" w:fill="FFFFFF"/>
        <w:jc w:val="both"/>
        <w:outlineLvl w:val="2"/>
        <w:rPr>
          <w:rFonts w:ascii="Arial" w:eastAsia="Times New Roman" w:hAnsi="Arial" w:cs="Arial"/>
          <w:b/>
          <w:bCs/>
          <w:sz w:val="24"/>
          <w:szCs w:val="24"/>
        </w:rPr>
      </w:pPr>
    </w:p>
    <w:p w14:paraId="6E2909CB" w14:textId="77777777" w:rsidR="00F05657" w:rsidRPr="00466E8E" w:rsidRDefault="00F05657" w:rsidP="00F05657">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Thiết kế Huy hiệu có hình tròn, trên nền sọc xanh lá và trắng là hình ảnh một cánh tay nắm chắc lá cờ Tổ quốc đi lên. Chạy xung quanh hình tròn lớn là dòng chữ “ĐOÀN THANH NIÊN CỘNG SẢN HỒ CHÍ MINH”; Huy hiệu có 4 màu: Xanh lá, đỏ cờ, vàng, trắng (không màu).</w:t>
      </w:r>
    </w:p>
    <w:p w14:paraId="37699ED1" w14:textId="77777777" w:rsidR="00F05657" w:rsidRPr="000E6A5F" w:rsidRDefault="00F05657" w:rsidP="00F05657">
      <w:pPr>
        <w:shd w:val="clear" w:color="auto" w:fill="FFFFFF"/>
        <w:jc w:val="both"/>
        <w:rPr>
          <w:rFonts w:ascii="Arial" w:eastAsia="Times New Roman" w:hAnsi="Arial" w:cs="Arial"/>
          <w:sz w:val="24"/>
          <w:szCs w:val="24"/>
        </w:rPr>
      </w:pPr>
    </w:p>
    <w:p w14:paraId="69FE8B52" w14:textId="77777777" w:rsidR="00F05657" w:rsidRPr="00466E8E" w:rsidRDefault="00F05657" w:rsidP="00F05657">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Chủ tịch Hồ Chí Minh đã nói: “Huy hiệu Đoàn thanh niên là tay cầm cờ đỏ sao vàng tiến lên, ý nghĩa của nó là thanh niên phải xung phong gương mẫu trong mọi lĩnh vực công tác, trong học tập, lao động và rèn luyện đạo đức cách mạng. Thanh niên phải thành một lực lượng to lớn và vững chắc trong công cuộc kháng chiến kiến quốc, đồng thời phải vui vẻ, hoạt bát…”.</w:t>
      </w:r>
    </w:p>
    <w:p w14:paraId="6533A8FF" w14:textId="77777777" w:rsidR="00F05657" w:rsidRPr="000E6A5F" w:rsidRDefault="00F05657" w:rsidP="00F05657">
      <w:pPr>
        <w:shd w:val="clear" w:color="auto" w:fill="FFFFFF"/>
        <w:jc w:val="both"/>
        <w:rPr>
          <w:rFonts w:ascii="Arial" w:eastAsia="Times New Roman" w:hAnsi="Arial" w:cs="Arial"/>
          <w:sz w:val="24"/>
          <w:szCs w:val="24"/>
        </w:rPr>
      </w:pPr>
    </w:p>
    <w:p w14:paraId="09E7212C" w14:textId="77777777" w:rsidR="00F05657" w:rsidRPr="00466E8E" w:rsidRDefault="00F05657" w:rsidP="00F05657">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Thật vậy, thanh niên chính là lớp người tinh hoa nhất của mỗi dân tộc, họ là sự hòa quyện của nhiệt huyết tuổi trẻ với lòng chính nghĩa và tinh thần xung kích đến cao độ. Nước ta đang đi theo con đường chủ nghĩa xã hội để có thể giành độc lập hoàn toàn và triệt để, trong công cuộc đấu tranh giải phóng, xây dựng và bảo vệ Tổ quốc đó đã khắc họa sâu sắc công lao của lớp lớp thanh niên nhiều thế hệ.</w:t>
      </w:r>
    </w:p>
    <w:p w14:paraId="02F042FF" w14:textId="77777777" w:rsidR="00F05657" w:rsidRDefault="00F05657" w:rsidP="00F05657">
      <w:pPr>
        <w:shd w:val="clear" w:color="auto" w:fill="FFFFFF"/>
        <w:jc w:val="both"/>
        <w:rPr>
          <w:rFonts w:ascii="Arial" w:eastAsia="Times New Roman" w:hAnsi="Arial" w:cs="Arial"/>
          <w:szCs w:val="28"/>
        </w:rPr>
      </w:pPr>
    </w:p>
    <w:p w14:paraId="5646D1FB" w14:textId="77777777" w:rsidR="00F05657" w:rsidRPr="000E6A5F" w:rsidRDefault="00F05657" w:rsidP="00F05657">
      <w:pPr>
        <w:shd w:val="clear" w:color="auto" w:fill="FFFFFF"/>
        <w:jc w:val="both"/>
        <w:rPr>
          <w:rFonts w:ascii="Arial" w:eastAsia="Times New Roman" w:hAnsi="Arial" w:cs="Arial"/>
          <w:szCs w:val="28"/>
        </w:rPr>
      </w:pPr>
      <w:r w:rsidRPr="00A372BA">
        <w:rPr>
          <w:rFonts w:ascii="Arial" w:eastAsia="Times New Roman" w:hAnsi="Arial" w:cs="Arial"/>
          <w:noProof/>
          <w:szCs w:val="28"/>
        </w:rPr>
        <w:drawing>
          <wp:inline distT="0" distB="0" distL="0" distR="0" wp14:anchorId="5A6D89D2" wp14:editId="374D1ABA">
            <wp:extent cx="2038350" cy="2247900"/>
            <wp:effectExtent l="0" t="0" r="0" b="0"/>
            <wp:docPr id="6" name="Picture 6"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2247900"/>
                    </a:xfrm>
                    <a:prstGeom prst="rect">
                      <a:avLst/>
                    </a:prstGeom>
                    <a:noFill/>
                    <a:ln>
                      <a:noFill/>
                    </a:ln>
                  </pic:spPr>
                </pic:pic>
              </a:graphicData>
            </a:graphic>
          </wp:inline>
        </w:drawing>
      </w:r>
    </w:p>
    <w:p w14:paraId="75F25D81" w14:textId="77777777" w:rsidR="00F05657" w:rsidRPr="00EA7F90" w:rsidRDefault="00F05657" w:rsidP="00F05657">
      <w:pPr>
        <w:spacing w:before="60" w:after="60"/>
        <w:ind w:firstLine="720"/>
        <w:jc w:val="both"/>
        <w:rPr>
          <w:rFonts w:eastAsiaTheme="minorEastAsia"/>
          <w:szCs w:val="28"/>
          <w:lang w:eastAsia="zh-CN"/>
        </w:rPr>
      </w:pPr>
    </w:p>
    <w:p w14:paraId="6DFA0E1A" w14:textId="77777777" w:rsidR="00F05657" w:rsidRPr="00EA7F90" w:rsidRDefault="00F05657" w:rsidP="00F05657">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3. Dữ liệu phần Excel:</w:t>
      </w:r>
    </w:p>
    <w:p w14:paraId="2CFBFF8C" w14:textId="77777777" w:rsidR="00F05657" w:rsidRPr="00EA7F90" w:rsidRDefault="00F05657" w:rsidP="00F05657">
      <w:pPr>
        <w:spacing w:before="60" w:after="60"/>
        <w:ind w:firstLine="720"/>
        <w:jc w:val="both"/>
        <w:rPr>
          <w:rFonts w:eastAsiaTheme="minorEastAsia"/>
          <w:szCs w:val="28"/>
          <w:lang w:eastAsia="zh-CN"/>
        </w:rPr>
      </w:pPr>
    </w:p>
    <w:tbl>
      <w:tblPr>
        <w:tblW w:w="8808" w:type="dxa"/>
        <w:tblInd w:w="240" w:type="dxa"/>
        <w:tblLook w:val="04A0" w:firstRow="1" w:lastRow="0" w:firstColumn="1" w:lastColumn="0" w:noHBand="0" w:noVBand="1"/>
      </w:tblPr>
      <w:tblGrid>
        <w:gridCol w:w="699"/>
        <w:gridCol w:w="1266"/>
        <w:gridCol w:w="1080"/>
        <w:gridCol w:w="1180"/>
        <w:gridCol w:w="1195"/>
        <w:gridCol w:w="1286"/>
        <w:gridCol w:w="672"/>
        <w:gridCol w:w="1430"/>
      </w:tblGrid>
      <w:tr w:rsidR="00F05657" w:rsidRPr="00EA7F90" w14:paraId="1AC0C679" w14:textId="77777777" w:rsidTr="00144183">
        <w:trPr>
          <w:trHeight w:val="330"/>
        </w:trPr>
        <w:tc>
          <w:tcPr>
            <w:tcW w:w="4225" w:type="dxa"/>
            <w:gridSpan w:val="4"/>
            <w:tcBorders>
              <w:top w:val="nil"/>
              <w:left w:val="nil"/>
              <w:bottom w:val="single" w:sz="8" w:space="0" w:color="auto"/>
              <w:right w:val="nil"/>
            </w:tcBorders>
            <w:shd w:val="clear" w:color="auto" w:fill="auto"/>
            <w:noWrap/>
            <w:vAlign w:val="center"/>
            <w:hideMark/>
          </w:tcPr>
          <w:p w14:paraId="5A875A53"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BẢNG TÍNH TIỀN NHẬP HÀNG</w:t>
            </w:r>
          </w:p>
        </w:tc>
        <w:tc>
          <w:tcPr>
            <w:tcW w:w="1195" w:type="dxa"/>
            <w:tcBorders>
              <w:top w:val="nil"/>
              <w:left w:val="nil"/>
              <w:bottom w:val="single" w:sz="8" w:space="0" w:color="auto"/>
              <w:right w:val="nil"/>
            </w:tcBorders>
            <w:shd w:val="clear" w:color="auto" w:fill="auto"/>
            <w:noWrap/>
            <w:vAlign w:val="center"/>
            <w:hideMark/>
          </w:tcPr>
          <w:p w14:paraId="15A11266"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286" w:type="dxa"/>
            <w:tcBorders>
              <w:top w:val="nil"/>
              <w:left w:val="nil"/>
              <w:bottom w:val="single" w:sz="8" w:space="0" w:color="auto"/>
              <w:right w:val="nil"/>
            </w:tcBorders>
            <w:shd w:val="clear" w:color="auto" w:fill="auto"/>
            <w:noWrap/>
            <w:vAlign w:val="center"/>
            <w:hideMark/>
          </w:tcPr>
          <w:p w14:paraId="5F4B8A46"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672" w:type="dxa"/>
            <w:tcBorders>
              <w:top w:val="nil"/>
              <w:left w:val="nil"/>
              <w:bottom w:val="single" w:sz="8" w:space="0" w:color="auto"/>
              <w:right w:val="nil"/>
            </w:tcBorders>
            <w:shd w:val="clear" w:color="auto" w:fill="auto"/>
            <w:noWrap/>
            <w:vAlign w:val="center"/>
            <w:hideMark/>
          </w:tcPr>
          <w:p w14:paraId="70049A9C"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430" w:type="dxa"/>
            <w:tcBorders>
              <w:top w:val="nil"/>
              <w:left w:val="nil"/>
              <w:bottom w:val="single" w:sz="8" w:space="0" w:color="auto"/>
              <w:right w:val="nil"/>
            </w:tcBorders>
            <w:shd w:val="clear" w:color="auto" w:fill="auto"/>
            <w:noWrap/>
            <w:vAlign w:val="center"/>
            <w:hideMark/>
          </w:tcPr>
          <w:p w14:paraId="7BAC442F"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r>
      <w:tr w:rsidR="00F05657" w:rsidRPr="00EA7F90" w14:paraId="2D0DF617" w14:textId="77777777" w:rsidTr="00144183">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08ACC1F" w14:textId="77777777" w:rsidR="00F05657" w:rsidRPr="00EA7F90" w:rsidRDefault="00F05657" w:rsidP="00FF596D">
            <w:pPr>
              <w:rPr>
                <w:rFonts w:ascii="Arial" w:eastAsia="Times New Roman" w:hAnsi="Arial" w:cs="Arial"/>
                <w:bCs/>
                <w:color w:val="000000"/>
                <w:sz w:val="22"/>
              </w:rPr>
            </w:pPr>
            <w:r w:rsidRPr="00EA7F90">
              <w:rPr>
                <w:rFonts w:ascii="Arial" w:eastAsia="Times New Roman" w:hAnsi="Arial" w:cs="Arial"/>
                <w:bCs/>
                <w:color w:val="000000"/>
                <w:sz w:val="22"/>
              </w:rPr>
              <w:t>TT</w:t>
            </w:r>
          </w:p>
        </w:tc>
        <w:tc>
          <w:tcPr>
            <w:tcW w:w="1266" w:type="dxa"/>
            <w:tcBorders>
              <w:top w:val="nil"/>
              <w:left w:val="nil"/>
              <w:bottom w:val="single" w:sz="8" w:space="0" w:color="auto"/>
              <w:right w:val="single" w:sz="8" w:space="0" w:color="auto"/>
            </w:tcBorders>
            <w:shd w:val="clear" w:color="auto" w:fill="auto"/>
            <w:noWrap/>
            <w:vAlign w:val="center"/>
            <w:hideMark/>
          </w:tcPr>
          <w:p w14:paraId="17C5BBFF"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Tên hàng</w:t>
            </w:r>
          </w:p>
        </w:tc>
        <w:tc>
          <w:tcPr>
            <w:tcW w:w="1080" w:type="dxa"/>
            <w:tcBorders>
              <w:top w:val="nil"/>
              <w:left w:val="nil"/>
              <w:bottom w:val="single" w:sz="8" w:space="0" w:color="auto"/>
              <w:right w:val="single" w:sz="8" w:space="0" w:color="auto"/>
            </w:tcBorders>
            <w:shd w:val="clear" w:color="auto" w:fill="auto"/>
            <w:vAlign w:val="center"/>
            <w:hideMark/>
          </w:tcPr>
          <w:p w14:paraId="17C9ED7F"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Loại hàng</w:t>
            </w:r>
          </w:p>
        </w:tc>
        <w:tc>
          <w:tcPr>
            <w:tcW w:w="1180" w:type="dxa"/>
            <w:tcBorders>
              <w:top w:val="nil"/>
              <w:left w:val="nil"/>
              <w:bottom w:val="single" w:sz="8" w:space="0" w:color="auto"/>
              <w:right w:val="single" w:sz="8" w:space="0" w:color="auto"/>
            </w:tcBorders>
            <w:shd w:val="clear" w:color="auto" w:fill="auto"/>
            <w:vAlign w:val="center"/>
            <w:hideMark/>
          </w:tcPr>
          <w:p w14:paraId="38A8DC08"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14:paraId="410DEFE7"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Đơn giá</w:t>
            </w:r>
          </w:p>
        </w:tc>
        <w:tc>
          <w:tcPr>
            <w:tcW w:w="1286" w:type="dxa"/>
            <w:tcBorders>
              <w:top w:val="nil"/>
              <w:left w:val="nil"/>
              <w:bottom w:val="single" w:sz="8" w:space="0" w:color="auto"/>
              <w:right w:val="single" w:sz="8" w:space="0" w:color="auto"/>
            </w:tcBorders>
            <w:shd w:val="clear" w:color="auto" w:fill="auto"/>
            <w:noWrap/>
            <w:vAlign w:val="center"/>
            <w:hideMark/>
          </w:tcPr>
          <w:p w14:paraId="4EB95852"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Giá trị hàng hóa </w:t>
            </w:r>
          </w:p>
        </w:tc>
        <w:tc>
          <w:tcPr>
            <w:tcW w:w="672" w:type="dxa"/>
            <w:tcBorders>
              <w:top w:val="nil"/>
              <w:left w:val="nil"/>
              <w:bottom w:val="single" w:sz="8" w:space="0" w:color="auto"/>
              <w:right w:val="single" w:sz="8" w:space="0" w:color="auto"/>
            </w:tcBorders>
            <w:shd w:val="clear" w:color="auto" w:fill="auto"/>
            <w:noWrap/>
            <w:vAlign w:val="center"/>
            <w:hideMark/>
          </w:tcPr>
          <w:p w14:paraId="377E0EBE"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 Thuế</w:t>
            </w:r>
          </w:p>
        </w:tc>
        <w:tc>
          <w:tcPr>
            <w:tcW w:w="1430" w:type="dxa"/>
            <w:tcBorders>
              <w:top w:val="nil"/>
              <w:left w:val="nil"/>
              <w:bottom w:val="single" w:sz="8" w:space="0" w:color="auto"/>
              <w:right w:val="single" w:sz="8" w:space="0" w:color="auto"/>
            </w:tcBorders>
            <w:shd w:val="clear" w:color="auto" w:fill="auto"/>
            <w:noWrap/>
            <w:vAlign w:val="center"/>
            <w:hideMark/>
          </w:tcPr>
          <w:p w14:paraId="7A085767" w14:textId="77777777" w:rsidR="00F05657" w:rsidRPr="00EA7F90" w:rsidRDefault="00F05657" w:rsidP="00FF596D">
            <w:pPr>
              <w:rPr>
                <w:rFonts w:ascii="Arial" w:eastAsia="Times New Roman" w:hAnsi="Arial" w:cs="Arial"/>
                <w:bCs/>
                <w:color w:val="000000"/>
                <w:sz w:val="20"/>
                <w:szCs w:val="20"/>
              </w:rPr>
            </w:pPr>
            <w:r w:rsidRPr="00EA7F90">
              <w:rPr>
                <w:rFonts w:ascii="Arial" w:eastAsia="Times New Roman" w:hAnsi="Arial" w:cs="Arial"/>
                <w:bCs/>
                <w:color w:val="000000"/>
                <w:sz w:val="20"/>
                <w:szCs w:val="20"/>
              </w:rPr>
              <w:t>Giá trị hàng hóa sau thuế</w:t>
            </w:r>
          </w:p>
        </w:tc>
      </w:tr>
      <w:tr w:rsidR="00F05657" w:rsidRPr="00EA7F90" w14:paraId="0E78F7DA"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BA6AAF3"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1</w:t>
            </w:r>
          </w:p>
        </w:tc>
        <w:tc>
          <w:tcPr>
            <w:tcW w:w="1266" w:type="dxa"/>
            <w:tcBorders>
              <w:top w:val="nil"/>
              <w:left w:val="nil"/>
              <w:bottom w:val="single" w:sz="8" w:space="0" w:color="auto"/>
              <w:right w:val="single" w:sz="8" w:space="0" w:color="auto"/>
            </w:tcBorders>
            <w:shd w:val="clear" w:color="auto" w:fill="auto"/>
            <w:noWrap/>
            <w:vAlign w:val="center"/>
            <w:hideMark/>
          </w:tcPr>
          <w:p w14:paraId="13F8D08C"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Míc</w:t>
            </w:r>
          </w:p>
        </w:tc>
        <w:tc>
          <w:tcPr>
            <w:tcW w:w="1080" w:type="dxa"/>
            <w:tcBorders>
              <w:top w:val="nil"/>
              <w:left w:val="nil"/>
              <w:bottom w:val="single" w:sz="8" w:space="0" w:color="auto"/>
              <w:right w:val="single" w:sz="8" w:space="0" w:color="auto"/>
            </w:tcBorders>
            <w:shd w:val="clear" w:color="auto" w:fill="auto"/>
            <w:noWrap/>
            <w:vAlign w:val="center"/>
            <w:hideMark/>
          </w:tcPr>
          <w:p w14:paraId="4B653B0A"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hideMark/>
          </w:tcPr>
          <w:p w14:paraId="0596C09C" w14:textId="6E12E4A6"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3</w:t>
            </w:r>
            <w:r w:rsidR="00F05657">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hideMark/>
          </w:tcPr>
          <w:p w14:paraId="0367C936"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700000</w:t>
            </w:r>
          </w:p>
        </w:tc>
        <w:tc>
          <w:tcPr>
            <w:tcW w:w="1286" w:type="dxa"/>
            <w:tcBorders>
              <w:top w:val="nil"/>
              <w:left w:val="nil"/>
              <w:bottom w:val="single" w:sz="8" w:space="0" w:color="auto"/>
              <w:right w:val="single" w:sz="8" w:space="0" w:color="auto"/>
            </w:tcBorders>
            <w:shd w:val="clear" w:color="auto" w:fill="auto"/>
            <w:noWrap/>
            <w:vAlign w:val="center"/>
            <w:hideMark/>
          </w:tcPr>
          <w:p w14:paraId="3F9EDA5C"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4C2BC8AC"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46BE52BD"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0E7F11BD"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1C91BD8"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2</w:t>
            </w:r>
          </w:p>
        </w:tc>
        <w:tc>
          <w:tcPr>
            <w:tcW w:w="1266" w:type="dxa"/>
            <w:tcBorders>
              <w:top w:val="nil"/>
              <w:left w:val="nil"/>
              <w:bottom w:val="single" w:sz="8" w:space="0" w:color="auto"/>
              <w:right w:val="single" w:sz="8" w:space="0" w:color="auto"/>
            </w:tcBorders>
            <w:shd w:val="clear" w:color="auto" w:fill="auto"/>
            <w:noWrap/>
            <w:vAlign w:val="center"/>
          </w:tcPr>
          <w:p w14:paraId="2B3E0968"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Chăn bông</w:t>
            </w:r>
          </w:p>
        </w:tc>
        <w:tc>
          <w:tcPr>
            <w:tcW w:w="1080" w:type="dxa"/>
            <w:tcBorders>
              <w:top w:val="nil"/>
              <w:left w:val="nil"/>
              <w:bottom w:val="single" w:sz="8" w:space="0" w:color="auto"/>
              <w:right w:val="single" w:sz="8" w:space="0" w:color="auto"/>
            </w:tcBorders>
            <w:shd w:val="clear" w:color="auto" w:fill="auto"/>
            <w:noWrap/>
            <w:vAlign w:val="center"/>
          </w:tcPr>
          <w:p w14:paraId="05FBAFC1"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14:paraId="239231D8" w14:textId="129F0D27"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3</w:t>
            </w:r>
            <w:r w:rsidR="00F05657">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3A8EDDD2"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800000</w:t>
            </w:r>
          </w:p>
        </w:tc>
        <w:tc>
          <w:tcPr>
            <w:tcW w:w="1286" w:type="dxa"/>
            <w:tcBorders>
              <w:top w:val="nil"/>
              <w:left w:val="nil"/>
              <w:bottom w:val="single" w:sz="8" w:space="0" w:color="auto"/>
              <w:right w:val="single" w:sz="8" w:space="0" w:color="auto"/>
            </w:tcBorders>
            <w:shd w:val="clear" w:color="auto" w:fill="auto"/>
            <w:noWrap/>
            <w:vAlign w:val="center"/>
          </w:tcPr>
          <w:p w14:paraId="15E09D87"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65080E85"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0121F34A"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2C133C98"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3BD82773"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3</w:t>
            </w:r>
          </w:p>
        </w:tc>
        <w:tc>
          <w:tcPr>
            <w:tcW w:w="1266" w:type="dxa"/>
            <w:tcBorders>
              <w:top w:val="nil"/>
              <w:left w:val="nil"/>
              <w:bottom w:val="single" w:sz="8" w:space="0" w:color="auto"/>
              <w:right w:val="single" w:sz="8" w:space="0" w:color="auto"/>
            </w:tcBorders>
            <w:shd w:val="clear" w:color="auto" w:fill="auto"/>
            <w:noWrap/>
            <w:vAlign w:val="center"/>
          </w:tcPr>
          <w:p w14:paraId="6E6E370F"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Bàn Là điện</w:t>
            </w:r>
          </w:p>
        </w:tc>
        <w:tc>
          <w:tcPr>
            <w:tcW w:w="1080" w:type="dxa"/>
            <w:tcBorders>
              <w:top w:val="nil"/>
              <w:left w:val="nil"/>
              <w:bottom w:val="single" w:sz="8" w:space="0" w:color="auto"/>
              <w:right w:val="single" w:sz="8" w:space="0" w:color="auto"/>
            </w:tcBorders>
            <w:shd w:val="clear" w:color="auto" w:fill="auto"/>
            <w:noWrap/>
            <w:vAlign w:val="center"/>
          </w:tcPr>
          <w:p w14:paraId="15433F86"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14:paraId="4FE8C1EF" w14:textId="6F436804"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2</w:t>
            </w:r>
            <w:r w:rsidR="00F05657">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2F64C7E4"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1600000</w:t>
            </w:r>
          </w:p>
        </w:tc>
        <w:tc>
          <w:tcPr>
            <w:tcW w:w="1286" w:type="dxa"/>
            <w:tcBorders>
              <w:top w:val="nil"/>
              <w:left w:val="nil"/>
              <w:bottom w:val="single" w:sz="8" w:space="0" w:color="auto"/>
              <w:right w:val="single" w:sz="8" w:space="0" w:color="auto"/>
            </w:tcBorders>
            <w:shd w:val="clear" w:color="auto" w:fill="auto"/>
            <w:noWrap/>
            <w:vAlign w:val="center"/>
          </w:tcPr>
          <w:p w14:paraId="4855360B"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08071107"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1224E28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38AA73E6"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9086E1B"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4</w:t>
            </w:r>
          </w:p>
        </w:tc>
        <w:tc>
          <w:tcPr>
            <w:tcW w:w="1266" w:type="dxa"/>
            <w:tcBorders>
              <w:top w:val="nil"/>
              <w:left w:val="nil"/>
              <w:bottom w:val="single" w:sz="8" w:space="0" w:color="auto"/>
              <w:right w:val="single" w:sz="8" w:space="0" w:color="auto"/>
            </w:tcBorders>
            <w:shd w:val="clear" w:color="auto" w:fill="auto"/>
            <w:noWrap/>
            <w:vAlign w:val="center"/>
          </w:tcPr>
          <w:p w14:paraId="5374E84F" w14:textId="77777777" w:rsidR="00F05657" w:rsidRPr="00EA7F90" w:rsidRDefault="00F05657" w:rsidP="00FF596D">
            <w:pPr>
              <w:rPr>
                <w:rFonts w:ascii="Arial" w:eastAsia="Times New Roman" w:hAnsi="Arial" w:cs="Arial"/>
                <w:color w:val="000000"/>
                <w:sz w:val="20"/>
                <w:szCs w:val="20"/>
              </w:rPr>
            </w:pPr>
            <w:r>
              <w:rPr>
                <w:rFonts w:ascii="Arial" w:eastAsia="Times New Roman" w:hAnsi="Arial" w:cs="Arial"/>
                <w:color w:val="000000"/>
                <w:sz w:val="20"/>
                <w:szCs w:val="20"/>
              </w:rPr>
              <w:t>Bếp từ</w:t>
            </w:r>
          </w:p>
        </w:tc>
        <w:tc>
          <w:tcPr>
            <w:tcW w:w="1080" w:type="dxa"/>
            <w:tcBorders>
              <w:top w:val="nil"/>
              <w:left w:val="nil"/>
              <w:bottom w:val="single" w:sz="8" w:space="0" w:color="auto"/>
              <w:right w:val="single" w:sz="8" w:space="0" w:color="auto"/>
            </w:tcBorders>
            <w:shd w:val="clear" w:color="auto" w:fill="auto"/>
            <w:noWrap/>
            <w:vAlign w:val="center"/>
          </w:tcPr>
          <w:p w14:paraId="47010B1F"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14:paraId="0E1477BC" w14:textId="2B58FD97"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2</w:t>
            </w:r>
            <w:r w:rsidR="00F05657">
              <w:rPr>
                <w:rFonts w:ascii="Arial" w:eastAsia="Times New Roman" w:hAnsi="Arial" w:cs="Arial"/>
                <w:color w:val="000000"/>
                <w:sz w:val="20"/>
                <w:szCs w:val="20"/>
              </w:rPr>
              <w:t>5</w:t>
            </w:r>
            <w:r w:rsidR="00F05657"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14:paraId="4242281C"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2200000</w:t>
            </w:r>
          </w:p>
        </w:tc>
        <w:tc>
          <w:tcPr>
            <w:tcW w:w="1286" w:type="dxa"/>
            <w:tcBorders>
              <w:top w:val="nil"/>
              <w:left w:val="nil"/>
              <w:bottom w:val="single" w:sz="8" w:space="0" w:color="auto"/>
              <w:right w:val="single" w:sz="8" w:space="0" w:color="auto"/>
            </w:tcBorders>
            <w:shd w:val="clear" w:color="auto" w:fill="auto"/>
            <w:noWrap/>
            <w:vAlign w:val="center"/>
          </w:tcPr>
          <w:p w14:paraId="7F099894"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2E2F60E0"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6AA435A2"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69FDD6DA"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E2D158B"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5</w:t>
            </w:r>
          </w:p>
        </w:tc>
        <w:tc>
          <w:tcPr>
            <w:tcW w:w="1266" w:type="dxa"/>
            <w:tcBorders>
              <w:top w:val="nil"/>
              <w:left w:val="nil"/>
              <w:bottom w:val="single" w:sz="8" w:space="0" w:color="auto"/>
              <w:right w:val="single" w:sz="8" w:space="0" w:color="auto"/>
            </w:tcBorders>
            <w:shd w:val="clear" w:color="auto" w:fill="auto"/>
            <w:noWrap/>
            <w:vAlign w:val="center"/>
          </w:tcPr>
          <w:p w14:paraId="22A07148" w14:textId="77777777" w:rsidR="00F05657" w:rsidRPr="00EA7F90" w:rsidRDefault="00F05657" w:rsidP="00FF596D">
            <w:pPr>
              <w:rPr>
                <w:rFonts w:ascii="Arial" w:eastAsia="Times New Roman" w:hAnsi="Arial" w:cs="Arial"/>
                <w:color w:val="000000"/>
                <w:sz w:val="20"/>
                <w:szCs w:val="20"/>
              </w:rPr>
            </w:pPr>
            <w:r>
              <w:rPr>
                <w:rFonts w:ascii="Arial" w:eastAsia="Times New Roman" w:hAnsi="Arial" w:cs="Arial"/>
                <w:color w:val="000000"/>
                <w:sz w:val="20"/>
                <w:szCs w:val="20"/>
              </w:rPr>
              <w:t>Chiếu nhựa</w:t>
            </w:r>
          </w:p>
        </w:tc>
        <w:tc>
          <w:tcPr>
            <w:tcW w:w="1080" w:type="dxa"/>
            <w:tcBorders>
              <w:top w:val="nil"/>
              <w:left w:val="nil"/>
              <w:bottom w:val="single" w:sz="8" w:space="0" w:color="auto"/>
              <w:right w:val="single" w:sz="8" w:space="0" w:color="auto"/>
            </w:tcBorders>
            <w:shd w:val="clear" w:color="auto" w:fill="auto"/>
            <w:noWrap/>
            <w:vAlign w:val="center"/>
          </w:tcPr>
          <w:p w14:paraId="00268D55"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14:paraId="6208B5DE"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3</w:t>
            </w:r>
            <w:r w:rsidRPr="00EA7F90">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0335E423"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2500000</w:t>
            </w:r>
          </w:p>
        </w:tc>
        <w:tc>
          <w:tcPr>
            <w:tcW w:w="1286" w:type="dxa"/>
            <w:tcBorders>
              <w:top w:val="nil"/>
              <w:left w:val="nil"/>
              <w:bottom w:val="single" w:sz="8" w:space="0" w:color="auto"/>
              <w:right w:val="single" w:sz="8" w:space="0" w:color="auto"/>
            </w:tcBorders>
            <w:shd w:val="clear" w:color="auto" w:fill="auto"/>
            <w:noWrap/>
            <w:vAlign w:val="center"/>
          </w:tcPr>
          <w:p w14:paraId="457DD673"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0798DB6A"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0E262FA0"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377F0912"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4A285F35"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lastRenderedPageBreak/>
              <w:t>6</w:t>
            </w:r>
          </w:p>
        </w:tc>
        <w:tc>
          <w:tcPr>
            <w:tcW w:w="1266" w:type="dxa"/>
            <w:tcBorders>
              <w:top w:val="nil"/>
              <w:left w:val="nil"/>
              <w:bottom w:val="single" w:sz="8" w:space="0" w:color="auto"/>
              <w:right w:val="single" w:sz="8" w:space="0" w:color="auto"/>
            </w:tcBorders>
            <w:shd w:val="clear" w:color="auto" w:fill="auto"/>
            <w:noWrap/>
            <w:vAlign w:val="center"/>
            <w:hideMark/>
          </w:tcPr>
          <w:p w14:paraId="09D95152"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Loa</w:t>
            </w:r>
          </w:p>
        </w:tc>
        <w:tc>
          <w:tcPr>
            <w:tcW w:w="1080" w:type="dxa"/>
            <w:tcBorders>
              <w:top w:val="nil"/>
              <w:left w:val="nil"/>
              <w:bottom w:val="single" w:sz="8" w:space="0" w:color="auto"/>
              <w:right w:val="single" w:sz="8" w:space="0" w:color="auto"/>
            </w:tcBorders>
            <w:shd w:val="clear" w:color="auto" w:fill="auto"/>
            <w:noWrap/>
            <w:vAlign w:val="center"/>
            <w:hideMark/>
          </w:tcPr>
          <w:p w14:paraId="71115AD4"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hideMark/>
          </w:tcPr>
          <w:p w14:paraId="41D65F04" w14:textId="37EE6AEF"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2</w:t>
            </w:r>
            <w:r w:rsidR="00F05657">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hideMark/>
          </w:tcPr>
          <w:p w14:paraId="5807FAC9"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3000000</w:t>
            </w:r>
          </w:p>
        </w:tc>
        <w:tc>
          <w:tcPr>
            <w:tcW w:w="1286" w:type="dxa"/>
            <w:tcBorders>
              <w:top w:val="nil"/>
              <w:left w:val="nil"/>
              <w:bottom w:val="single" w:sz="8" w:space="0" w:color="auto"/>
              <w:right w:val="single" w:sz="8" w:space="0" w:color="auto"/>
            </w:tcBorders>
            <w:shd w:val="clear" w:color="auto" w:fill="auto"/>
            <w:noWrap/>
            <w:vAlign w:val="center"/>
            <w:hideMark/>
          </w:tcPr>
          <w:p w14:paraId="452CE529"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66601E33"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10736F3C"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28BAB9B0"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F8BBAD4"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7</w:t>
            </w:r>
          </w:p>
        </w:tc>
        <w:tc>
          <w:tcPr>
            <w:tcW w:w="1266" w:type="dxa"/>
            <w:tcBorders>
              <w:top w:val="nil"/>
              <w:left w:val="nil"/>
              <w:bottom w:val="single" w:sz="8" w:space="0" w:color="auto"/>
              <w:right w:val="single" w:sz="8" w:space="0" w:color="auto"/>
            </w:tcBorders>
            <w:shd w:val="clear" w:color="auto" w:fill="auto"/>
            <w:noWrap/>
            <w:vAlign w:val="center"/>
            <w:hideMark/>
          </w:tcPr>
          <w:p w14:paraId="4E8B0ED6"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Âm ly</w:t>
            </w:r>
          </w:p>
        </w:tc>
        <w:tc>
          <w:tcPr>
            <w:tcW w:w="1080" w:type="dxa"/>
            <w:tcBorders>
              <w:top w:val="nil"/>
              <w:left w:val="nil"/>
              <w:bottom w:val="single" w:sz="8" w:space="0" w:color="auto"/>
              <w:right w:val="single" w:sz="8" w:space="0" w:color="auto"/>
            </w:tcBorders>
            <w:shd w:val="clear" w:color="auto" w:fill="auto"/>
            <w:noWrap/>
            <w:vAlign w:val="center"/>
            <w:hideMark/>
          </w:tcPr>
          <w:p w14:paraId="47C50DF2"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hideMark/>
          </w:tcPr>
          <w:p w14:paraId="6DB4CD76" w14:textId="508929E4"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F05657">
              <w:rPr>
                <w:rFonts w:ascii="Arial" w:eastAsia="Times New Roman" w:hAnsi="Arial" w:cs="Arial"/>
                <w:color w:val="000000"/>
                <w:sz w:val="20"/>
                <w:szCs w:val="20"/>
              </w:rPr>
              <w:t>5</w:t>
            </w:r>
            <w:r w:rsidR="00F05657"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hideMark/>
          </w:tcPr>
          <w:p w14:paraId="4C3B0BD2"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5000000</w:t>
            </w:r>
          </w:p>
        </w:tc>
        <w:tc>
          <w:tcPr>
            <w:tcW w:w="1286" w:type="dxa"/>
            <w:tcBorders>
              <w:top w:val="nil"/>
              <w:left w:val="nil"/>
              <w:bottom w:val="single" w:sz="8" w:space="0" w:color="auto"/>
              <w:right w:val="single" w:sz="8" w:space="0" w:color="auto"/>
            </w:tcBorders>
            <w:shd w:val="clear" w:color="auto" w:fill="auto"/>
            <w:noWrap/>
            <w:vAlign w:val="center"/>
            <w:hideMark/>
          </w:tcPr>
          <w:p w14:paraId="10415D1F"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369E1BF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6AA3CB4A"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1383151C"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E726CAE"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8</w:t>
            </w:r>
          </w:p>
        </w:tc>
        <w:tc>
          <w:tcPr>
            <w:tcW w:w="1266" w:type="dxa"/>
            <w:tcBorders>
              <w:top w:val="nil"/>
              <w:left w:val="nil"/>
              <w:bottom w:val="single" w:sz="8" w:space="0" w:color="auto"/>
              <w:right w:val="single" w:sz="8" w:space="0" w:color="auto"/>
            </w:tcBorders>
            <w:shd w:val="clear" w:color="auto" w:fill="auto"/>
            <w:noWrap/>
            <w:vAlign w:val="center"/>
          </w:tcPr>
          <w:p w14:paraId="26C01D96"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Lò vi sóng</w:t>
            </w:r>
          </w:p>
        </w:tc>
        <w:tc>
          <w:tcPr>
            <w:tcW w:w="1080" w:type="dxa"/>
            <w:tcBorders>
              <w:top w:val="nil"/>
              <w:left w:val="nil"/>
              <w:bottom w:val="single" w:sz="8" w:space="0" w:color="auto"/>
              <w:right w:val="single" w:sz="8" w:space="0" w:color="auto"/>
            </w:tcBorders>
            <w:shd w:val="clear" w:color="auto" w:fill="auto"/>
            <w:noWrap/>
            <w:vAlign w:val="center"/>
          </w:tcPr>
          <w:p w14:paraId="333BDD2F"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tcPr>
          <w:p w14:paraId="1AA117D0" w14:textId="0C2AD266"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2</w:t>
            </w:r>
            <w:r w:rsidR="00F05657">
              <w:rPr>
                <w:rFonts w:ascii="Arial" w:eastAsia="Times New Roman" w:hAnsi="Arial" w:cs="Arial"/>
                <w:color w:val="000000"/>
                <w:sz w:val="20"/>
                <w:szCs w:val="20"/>
              </w:rPr>
              <w:t>2</w:t>
            </w:r>
            <w:r w:rsidR="00F05657"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14:paraId="311B41D5"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5500000</w:t>
            </w:r>
          </w:p>
        </w:tc>
        <w:tc>
          <w:tcPr>
            <w:tcW w:w="1286" w:type="dxa"/>
            <w:tcBorders>
              <w:top w:val="nil"/>
              <w:left w:val="nil"/>
              <w:bottom w:val="single" w:sz="8" w:space="0" w:color="auto"/>
              <w:right w:val="single" w:sz="8" w:space="0" w:color="auto"/>
            </w:tcBorders>
            <w:shd w:val="clear" w:color="auto" w:fill="auto"/>
            <w:noWrap/>
            <w:vAlign w:val="center"/>
          </w:tcPr>
          <w:p w14:paraId="7DB955DA"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4A1F855B"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364BC2F6"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65734D46"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6CDA06D"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9</w:t>
            </w:r>
          </w:p>
        </w:tc>
        <w:tc>
          <w:tcPr>
            <w:tcW w:w="1266" w:type="dxa"/>
            <w:tcBorders>
              <w:top w:val="nil"/>
              <w:left w:val="nil"/>
              <w:bottom w:val="single" w:sz="8" w:space="0" w:color="auto"/>
              <w:right w:val="single" w:sz="8" w:space="0" w:color="auto"/>
            </w:tcBorders>
            <w:shd w:val="clear" w:color="auto" w:fill="auto"/>
            <w:noWrap/>
            <w:vAlign w:val="center"/>
          </w:tcPr>
          <w:p w14:paraId="3990337D" w14:textId="77777777" w:rsidR="00F05657" w:rsidRPr="00EA7F90" w:rsidRDefault="00F05657" w:rsidP="00FF596D">
            <w:pPr>
              <w:rPr>
                <w:rFonts w:ascii="Arial" w:eastAsia="Times New Roman" w:hAnsi="Arial" w:cs="Arial"/>
                <w:color w:val="000000"/>
                <w:sz w:val="20"/>
                <w:szCs w:val="20"/>
              </w:rPr>
            </w:pPr>
            <w:r>
              <w:rPr>
                <w:rFonts w:ascii="Arial" w:eastAsia="Times New Roman" w:hAnsi="Arial" w:cs="Arial"/>
                <w:color w:val="000000"/>
                <w:sz w:val="20"/>
                <w:szCs w:val="20"/>
              </w:rPr>
              <w:t>Áo bông</w:t>
            </w:r>
          </w:p>
        </w:tc>
        <w:tc>
          <w:tcPr>
            <w:tcW w:w="1080" w:type="dxa"/>
            <w:tcBorders>
              <w:top w:val="nil"/>
              <w:left w:val="nil"/>
              <w:bottom w:val="single" w:sz="8" w:space="0" w:color="auto"/>
              <w:right w:val="single" w:sz="8" w:space="0" w:color="auto"/>
            </w:tcBorders>
            <w:shd w:val="clear" w:color="auto" w:fill="auto"/>
            <w:noWrap/>
            <w:vAlign w:val="center"/>
          </w:tcPr>
          <w:p w14:paraId="6C141D98"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tcPr>
          <w:p w14:paraId="5AC05298" w14:textId="764B0AD5"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4</w:t>
            </w:r>
            <w:r w:rsidR="00F05657" w:rsidRPr="00EA7F90">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14:paraId="1F2D6D2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8000000</w:t>
            </w:r>
          </w:p>
        </w:tc>
        <w:tc>
          <w:tcPr>
            <w:tcW w:w="1286" w:type="dxa"/>
            <w:tcBorders>
              <w:top w:val="nil"/>
              <w:left w:val="nil"/>
              <w:bottom w:val="single" w:sz="8" w:space="0" w:color="auto"/>
              <w:right w:val="single" w:sz="8" w:space="0" w:color="auto"/>
            </w:tcBorders>
            <w:shd w:val="clear" w:color="auto" w:fill="auto"/>
            <w:noWrap/>
            <w:vAlign w:val="center"/>
          </w:tcPr>
          <w:p w14:paraId="2CC16C80"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136C439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3B69D092"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20C40BC1"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3686746"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10</w:t>
            </w:r>
          </w:p>
        </w:tc>
        <w:tc>
          <w:tcPr>
            <w:tcW w:w="1266" w:type="dxa"/>
            <w:tcBorders>
              <w:top w:val="nil"/>
              <w:left w:val="nil"/>
              <w:bottom w:val="single" w:sz="8" w:space="0" w:color="auto"/>
              <w:right w:val="single" w:sz="8" w:space="0" w:color="auto"/>
            </w:tcBorders>
            <w:shd w:val="clear" w:color="auto" w:fill="auto"/>
            <w:noWrap/>
            <w:vAlign w:val="center"/>
          </w:tcPr>
          <w:p w14:paraId="274EB109"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Máy tính</w:t>
            </w:r>
          </w:p>
        </w:tc>
        <w:tc>
          <w:tcPr>
            <w:tcW w:w="1080" w:type="dxa"/>
            <w:tcBorders>
              <w:top w:val="nil"/>
              <w:left w:val="nil"/>
              <w:bottom w:val="single" w:sz="8" w:space="0" w:color="auto"/>
              <w:right w:val="single" w:sz="8" w:space="0" w:color="auto"/>
            </w:tcBorders>
            <w:shd w:val="clear" w:color="auto" w:fill="auto"/>
            <w:noWrap/>
            <w:vAlign w:val="center"/>
          </w:tcPr>
          <w:p w14:paraId="10EA807D"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14:paraId="0F4FE333" w14:textId="37EB7ADA"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F05657">
              <w:rPr>
                <w:rFonts w:ascii="Arial" w:eastAsia="Times New Roman" w:hAnsi="Arial" w:cs="Arial"/>
                <w:color w:val="000000"/>
                <w:sz w:val="20"/>
                <w:szCs w:val="20"/>
              </w:rPr>
              <w:t>70</w:t>
            </w:r>
          </w:p>
        </w:tc>
        <w:tc>
          <w:tcPr>
            <w:tcW w:w="1195" w:type="dxa"/>
            <w:tcBorders>
              <w:top w:val="nil"/>
              <w:left w:val="nil"/>
              <w:bottom w:val="single" w:sz="8" w:space="0" w:color="auto"/>
              <w:right w:val="single" w:sz="8" w:space="0" w:color="auto"/>
            </w:tcBorders>
            <w:shd w:val="clear" w:color="auto" w:fill="auto"/>
            <w:noWrap/>
            <w:vAlign w:val="center"/>
          </w:tcPr>
          <w:p w14:paraId="06CBE051"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12000000</w:t>
            </w:r>
          </w:p>
        </w:tc>
        <w:tc>
          <w:tcPr>
            <w:tcW w:w="1286" w:type="dxa"/>
            <w:tcBorders>
              <w:top w:val="nil"/>
              <w:left w:val="nil"/>
              <w:bottom w:val="single" w:sz="8" w:space="0" w:color="auto"/>
              <w:right w:val="single" w:sz="8" w:space="0" w:color="auto"/>
            </w:tcBorders>
            <w:shd w:val="clear" w:color="auto" w:fill="auto"/>
            <w:noWrap/>
            <w:vAlign w:val="center"/>
          </w:tcPr>
          <w:p w14:paraId="56692D29"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1BF65E6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55906D75"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1EDC3AE9"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C03B452"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11</w:t>
            </w:r>
          </w:p>
        </w:tc>
        <w:tc>
          <w:tcPr>
            <w:tcW w:w="1266" w:type="dxa"/>
            <w:tcBorders>
              <w:top w:val="nil"/>
              <w:left w:val="nil"/>
              <w:bottom w:val="single" w:sz="8" w:space="0" w:color="auto"/>
              <w:right w:val="single" w:sz="8" w:space="0" w:color="auto"/>
            </w:tcBorders>
            <w:shd w:val="clear" w:color="auto" w:fill="auto"/>
            <w:noWrap/>
            <w:vAlign w:val="center"/>
          </w:tcPr>
          <w:p w14:paraId="55297306"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Máy lạnh</w:t>
            </w:r>
          </w:p>
        </w:tc>
        <w:tc>
          <w:tcPr>
            <w:tcW w:w="1080" w:type="dxa"/>
            <w:tcBorders>
              <w:top w:val="nil"/>
              <w:left w:val="nil"/>
              <w:bottom w:val="single" w:sz="8" w:space="0" w:color="auto"/>
              <w:right w:val="single" w:sz="8" w:space="0" w:color="auto"/>
            </w:tcBorders>
            <w:shd w:val="clear" w:color="auto" w:fill="auto"/>
            <w:noWrap/>
            <w:vAlign w:val="center"/>
          </w:tcPr>
          <w:p w14:paraId="322E80BA"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14:paraId="3D0D275A" w14:textId="5FD4BF35"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F05657">
              <w:rPr>
                <w:rFonts w:ascii="Arial" w:eastAsia="Times New Roman" w:hAnsi="Arial" w:cs="Arial"/>
                <w:color w:val="000000"/>
                <w:sz w:val="20"/>
                <w:szCs w:val="20"/>
              </w:rPr>
              <w:t>50</w:t>
            </w:r>
          </w:p>
        </w:tc>
        <w:tc>
          <w:tcPr>
            <w:tcW w:w="1195" w:type="dxa"/>
            <w:tcBorders>
              <w:top w:val="nil"/>
              <w:left w:val="nil"/>
              <w:bottom w:val="single" w:sz="8" w:space="0" w:color="auto"/>
              <w:right w:val="single" w:sz="8" w:space="0" w:color="auto"/>
            </w:tcBorders>
            <w:shd w:val="clear" w:color="auto" w:fill="auto"/>
            <w:noWrap/>
            <w:vAlign w:val="center"/>
          </w:tcPr>
          <w:p w14:paraId="3CAB81FC"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15000000</w:t>
            </w:r>
          </w:p>
        </w:tc>
        <w:tc>
          <w:tcPr>
            <w:tcW w:w="1286" w:type="dxa"/>
            <w:tcBorders>
              <w:top w:val="nil"/>
              <w:left w:val="nil"/>
              <w:bottom w:val="single" w:sz="8" w:space="0" w:color="auto"/>
              <w:right w:val="single" w:sz="8" w:space="0" w:color="auto"/>
            </w:tcBorders>
            <w:shd w:val="clear" w:color="auto" w:fill="auto"/>
            <w:noWrap/>
            <w:vAlign w:val="center"/>
          </w:tcPr>
          <w:p w14:paraId="1AA675AB"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7EFCE1C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466EAC7E"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0B932C8A"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1CCCE05"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12</w:t>
            </w:r>
          </w:p>
        </w:tc>
        <w:tc>
          <w:tcPr>
            <w:tcW w:w="1266" w:type="dxa"/>
            <w:tcBorders>
              <w:top w:val="nil"/>
              <w:left w:val="nil"/>
              <w:bottom w:val="single" w:sz="8" w:space="0" w:color="auto"/>
              <w:right w:val="single" w:sz="8" w:space="0" w:color="auto"/>
            </w:tcBorders>
            <w:shd w:val="clear" w:color="auto" w:fill="auto"/>
            <w:noWrap/>
            <w:vAlign w:val="center"/>
            <w:hideMark/>
          </w:tcPr>
          <w:p w14:paraId="29085356"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14:paraId="3F71C297"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14:paraId="0A42FC1E" w14:textId="7FB82F10"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F05657">
              <w:rPr>
                <w:rFonts w:ascii="Arial" w:eastAsia="Times New Roman" w:hAnsi="Arial" w:cs="Arial"/>
                <w:color w:val="000000"/>
                <w:sz w:val="20"/>
                <w:szCs w:val="20"/>
              </w:rPr>
              <w:t>40</w:t>
            </w:r>
          </w:p>
        </w:tc>
        <w:tc>
          <w:tcPr>
            <w:tcW w:w="1195" w:type="dxa"/>
            <w:tcBorders>
              <w:top w:val="nil"/>
              <w:left w:val="nil"/>
              <w:bottom w:val="single" w:sz="8" w:space="0" w:color="auto"/>
              <w:right w:val="single" w:sz="8" w:space="0" w:color="auto"/>
            </w:tcBorders>
            <w:shd w:val="clear" w:color="auto" w:fill="auto"/>
            <w:noWrap/>
            <w:vAlign w:val="center"/>
            <w:hideMark/>
          </w:tcPr>
          <w:p w14:paraId="46CEB588"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25000000</w:t>
            </w:r>
          </w:p>
        </w:tc>
        <w:tc>
          <w:tcPr>
            <w:tcW w:w="1286" w:type="dxa"/>
            <w:tcBorders>
              <w:top w:val="nil"/>
              <w:left w:val="nil"/>
              <w:bottom w:val="single" w:sz="8" w:space="0" w:color="auto"/>
              <w:right w:val="single" w:sz="8" w:space="0" w:color="auto"/>
            </w:tcBorders>
            <w:shd w:val="clear" w:color="auto" w:fill="auto"/>
            <w:noWrap/>
            <w:vAlign w:val="center"/>
            <w:hideMark/>
          </w:tcPr>
          <w:p w14:paraId="031709D0"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25E01727"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20E4FB8E"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A7F90" w14:paraId="085EFD29"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8205538" w14:textId="77777777" w:rsidR="00F05657" w:rsidRPr="00EA7F90" w:rsidRDefault="00F05657" w:rsidP="00FF596D">
            <w:pPr>
              <w:jc w:val="center"/>
              <w:rPr>
                <w:rFonts w:ascii="Arial" w:eastAsia="Times New Roman" w:hAnsi="Arial" w:cs="Arial"/>
                <w:color w:val="000000"/>
                <w:sz w:val="22"/>
              </w:rPr>
            </w:pPr>
            <w:r w:rsidRPr="00EA7F90">
              <w:rPr>
                <w:rFonts w:ascii="Arial" w:eastAsia="Times New Roman" w:hAnsi="Arial" w:cs="Arial"/>
                <w:color w:val="000000"/>
                <w:sz w:val="22"/>
              </w:rPr>
              <w:t>13</w:t>
            </w:r>
          </w:p>
        </w:tc>
        <w:tc>
          <w:tcPr>
            <w:tcW w:w="1266" w:type="dxa"/>
            <w:tcBorders>
              <w:top w:val="nil"/>
              <w:left w:val="nil"/>
              <w:bottom w:val="single" w:sz="8" w:space="0" w:color="auto"/>
              <w:right w:val="single" w:sz="8" w:space="0" w:color="auto"/>
            </w:tcBorders>
            <w:shd w:val="clear" w:color="auto" w:fill="auto"/>
            <w:noWrap/>
            <w:vAlign w:val="center"/>
            <w:hideMark/>
          </w:tcPr>
          <w:p w14:paraId="7B7209D3" w14:textId="77777777" w:rsidR="00F05657" w:rsidRPr="00EA7F90" w:rsidRDefault="00F05657" w:rsidP="00FF596D">
            <w:pPr>
              <w:rPr>
                <w:rFonts w:ascii="Arial" w:eastAsia="Times New Roman" w:hAnsi="Arial" w:cs="Arial"/>
                <w:color w:val="000000"/>
                <w:sz w:val="20"/>
                <w:szCs w:val="20"/>
              </w:rPr>
            </w:pPr>
            <w:r w:rsidRPr="00EA7F90">
              <w:rPr>
                <w:rFonts w:ascii="Arial" w:eastAsia="Times New Roman" w:hAnsi="Arial" w:cs="Arial"/>
                <w:color w:val="000000"/>
                <w:sz w:val="20"/>
                <w:szCs w:val="20"/>
              </w:rPr>
              <w:t>Tivi</w:t>
            </w:r>
          </w:p>
        </w:tc>
        <w:tc>
          <w:tcPr>
            <w:tcW w:w="1080" w:type="dxa"/>
            <w:tcBorders>
              <w:top w:val="nil"/>
              <w:left w:val="nil"/>
              <w:bottom w:val="single" w:sz="8" w:space="0" w:color="auto"/>
              <w:right w:val="single" w:sz="8" w:space="0" w:color="auto"/>
            </w:tcBorders>
            <w:shd w:val="clear" w:color="auto" w:fill="auto"/>
            <w:noWrap/>
            <w:vAlign w:val="center"/>
            <w:hideMark/>
          </w:tcPr>
          <w:p w14:paraId="60EFE49A" w14:textId="77777777" w:rsidR="00F05657" w:rsidRPr="00EA7F90" w:rsidRDefault="00F05657"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14:paraId="6E21D902" w14:textId="57F27EB5" w:rsidR="00F05657" w:rsidRPr="00EA7F90" w:rsidRDefault="00144183" w:rsidP="00FF596D">
            <w:pPr>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F05657">
              <w:rPr>
                <w:rFonts w:ascii="Arial" w:eastAsia="Times New Roman" w:hAnsi="Arial" w:cs="Arial"/>
                <w:color w:val="000000"/>
                <w:sz w:val="20"/>
                <w:szCs w:val="20"/>
              </w:rPr>
              <w:t>70</w:t>
            </w:r>
          </w:p>
        </w:tc>
        <w:tc>
          <w:tcPr>
            <w:tcW w:w="1195" w:type="dxa"/>
            <w:tcBorders>
              <w:top w:val="nil"/>
              <w:left w:val="nil"/>
              <w:bottom w:val="single" w:sz="8" w:space="0" w:color="auto"/>
              <w:right w:val="single" w:sz="8" w:space="0" w:color="auto"/>
            </w:tcBorders>
            <w:shd w:val="clear" w:color="auto" w:fill="auto"/>
            <w:noWrap/>
            <w:vAlign w:val="center"/>
            <w:hideMark/>
          </w:tcPr>
          <w:p w14:paraId="238F259A"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35000000</w:t>
            </w:r>
          </w:p>
        </w:tc>
        <w:tc>
          <w:tcPr>
            <w:tcW w:w="1286" w:type="dxa"/>
            <w:tcBorders>
              <w:top w:val="nil"/>
              <w:left w:val="nil"/>
              <w:bottom w:val="single" w:sz="8" w:space="0" w:color="auto"/>
              <w:right w:val="single" w:sz="8" w:space="0" w:color="auto"/>
            </w:tcBorders>
            <w:shd w:val="clear" w:color="auto" w:fill="auto"/>
            <w:noWrap/>
            <w:vAlign w:val="center"/>
            <w:hideMark/>
          </w:tcPr>
          <w:p w14:paraId="45A252CC"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hideMark/>
          </w:tcPr>
          <w:p w14:paraId="7F4F2B61"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14:paraId="1B402F30" w14:textId="77777777" w:rsidR="00F05657" w:rsidRPr="00EA7F90" w:rsidRDefault="00F05657" w:rsidP="00FF596D">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F05657" w:rsidRPr="00ED2DBD" w14:paraId="26583B37"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3F22D4A1" w14:textId="77777777" w:rsidR="00F05657" w:rsidRPr="00ED2DBD" w:rsidRDefault="00F05657" w:rsidP="00FF596D">
            <w:pPr>
              <w:rPr>
                <w:rFonts w:ascii="Arial" w:eastAsia="Times New Roman" w:hAnsi="Arial" w:cs="Arial"/>
                <w:b/>
                <w:bCs/>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14:paraId="3643E9F3" w14:textId="77777777" w:rsidR="00F05657" w:rsidRPr="00ED2DBD" w:rsidRDefault="00F05657" w:rsidP="00FF596D">
            <w:pP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Tổng</w:t>
            </w:r>
          </w:p>
        </w:tc>
        <w:tc>
          <w:tcPr>
            <w:tcW w:w="1080" w:type="dxa"/>
            <w:tcBorders>
              <w:top w:val="nil"/>
              <w:left w:val="nil"/>
              <w:bottom w:val="single" w:sz="8" w:space="0" w:color="auto"/>
              <w:right w:val="single" w:sz="8" w:space="0" w:color="auto"/>
            </w:tcBorders>
            <w:shd w:val="clear" w:color="auto" w:fill="auto"/>
            <w:noWrap/>
            <w:vAlign w:val="center"/>
          </w:tcPr>
          <w:p w14:paraId="6672D15D" w14:textId="77777777" w:rsidR="00F05657" w:rsidRPr="00ED2DBD" w:rsidRDefault="00F05657" w:rsidP="00FF596D">
            <w:pP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center"/>
          </w:tcPr>
          <w:p w14:paraId="5DD6BE91" w14:textId="77777777" w:rsidR="00F05657" w:rsidRPr="00ED2DBD" w:rsidRDefault="00F05657" w:rsidP="00FF596D">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1195" w:type="dxa"/>
            <w:tcBorders>
              <w:top w:val="nil"/>
              <w:left w:val="nil"/>
              <w:bottom w:val="single" w:sz="8" w:space="0" w:color="auto"/>
              <w:right w:val="single" w:sz="8" w:space="0" w:color="auto"/>
            </w:tcBorders>
            <w:shd w:val="clear" w:color="auto" w:fill="auto"/>
            <w:noWrap/>
            <w:vAlign w:val="bottom"/>
          </w:tcPr>
          <w:p w14:paraId="12599C17" w14:textId="77777777" w:rsidR="00F05657" w:rsidRPr="00ED2DBD" w:rsidRDefault="00F05657" w:rsidP="00FF596D">
            <w:pPr>
              <w:jc w:val="center"/>
              <w:rPr>
                <w:rFonts w:ascii="Tahoma" w:eastAsia="Times New Roman" w:hAnsi="Tahoma" w:cs="Tahoma"/>
                <w:b/>
                <w:bCs/>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12C5E8EA" w14:textId="77777777" w:rsidR="00F05657" w:rsidRPr="00ED2DBD" w:rsidRDefault="00F05657" w:rsidP="00FF596D">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672" w:type="dxa"/>
            <w:tcBorders>
              <w:top w:val="nil"/>
              <w:left w:val="nil"/>
              <w:bottom w:val="single" w:sz="8" w:space="0" w:color="auto"/>
              <w:right w:val="single" w:sz="8" w:space="0" w:color="auto"/>
            </w:tcBorders>
            <w:shd w:val="clear" w:color="auto" w:fill="auto"/>
            <w:noWrap/>
            <w:vAlign w:val="center"/>
          </w:tcPr>
          <w:p w14:paraId="4D850238" w14:textId="77777777" w:rsidR="00F05657" w:rsidRPr="00ED2DBD" w:rsidRDefault="00F05657" w:rsidP="00FF596D">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14:paraId="02B2F471" w14:textId="77777777" w:rsidR="00F05657" w:rsidRPr="00ED2DBD" w:rsidRDefault="00F05657" w:rsidP="00FF596D">
            <w:pPr>
              <w:jc w:val="center"/>
              <w:rPr>
                <w:rFonts w:ascii="Arial" w:eastAsia="Times New Roman" w:hAnsi="Arial" w:cs="Arial"/>
                <w:b/>
                <w:bCs/>
                <w:color w:val="000000"/>
                <w:sz w:val="20"/>
                <w:szCs w:val="20"/>
              </w:rPr>
            </w:pPr>
            <w:r w:rsidRPr="00ED2DBD">
              <w:rPr>
                <w:rFonts w:ascii="Arial" w:eastAsia="Times New Roman" w:hAnsi="Arial" w:cs="Arial"/>
                <w:b/>
                <w:bCs/>
                <w:color w:val="000000"/>
                <w:sz w:val="20"/>
                <w:szCs w:val="20"/>
              </w:rPr>
              <w:t>?</w:t>
            </w:r>
          </w:p>
        </w:tc>
      </w:tr>
      <w:tr w:rsidR="00144183" w:rsidRPr="00EA7F90" w14:paraId="2A4CB033"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1E46E3F" w14:textId="77777777" w:rsidR="00144183" w:rsidRPr="00EA7F90" w:rsidRDefault="00144183" w:rsidP="00144183">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14:paraId="53663962" w14:textId="139F41C4" w:rsidR="00144183" w:rsidRPr="00EA7F90" w:rsidRDefault="00144183" w:rsidP="00144183">
            <w:pPr>
              <w:rPr>
                <w:rFonts w:ascii="Arial" w:eastAsia="Times New Roman" w:hAnsi="Arial" w:cs="Arial"/>
                <w:bCs/>
                <w:color w:val="000000"/>
                <w:sz w:val="20"/>
                <w:szCs w:val="20"/>
              </w:rPr>
            </w:pPr>
            <w:r>
              <w:rPr>
                <w:rFonts w:ascii="Arial" w:eastAsia="Times New Roman" w:hAnsi="Arial" w:cs="Arial"/>
                <w:bCs/>
                <w:color w:val="000000"/>
                <w:sz w:val="20"/>
                <w:szCs w:val="20"/>
              </w:rPr>
              <w:t>Giá trị hàng hóa sau</w:t>
            </w:r>
            <w:r w:rsidRPr="00EA7F90">
              <w:rPr>
                <w:rFonts w:ascii="Arial" w:eastAsia="Times New Roman" w:hAnsi="Arial" w:cs="Arial"/>
                <w:bCs/>
                <w:color w:val="000000"/>
                <w:sz w:val="20"/>
                <w:szCs w:val="20"/>
              </w:rPr>
              <w:t xml:space="preserve"> thuế lớn nhất</w:t>
            </w:r>
          </w:p>
        </w:tc>
        <w:tc>
          <w:tcPr>
            <w:tcW w:w="1080" w:type="dxa"/>
            <w:tcBorders>
              <w:top w:val="nil"/>
              <w:left w:val="nil"/>
              <w:bottom w:val="single" w:sz="8" w:space="0" w:color="auto"/>
              <w:right w:val="single" w:sz="8" w:space="0" w:color="auto"/>
            </w:tcBorders>
            <w:shd w:val="clear" w:color="auto" w:fill="auto"/>
            <w:noWrap/>
            <w:vAlign w:val="center"/>
          </w:tcPr>
          <w:p w14:paraId="13B43DEB" w14:textId="77777777" w:rsidR="00144183" w:rsidRPr="00EA7F90" w:rsidRDefault="00144183" w:rsidP="00144183">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14:paraId="04B827A2" w14:textId="77777777" w:rsidR="00144183" w:rsidRPr="00EA7F90" w:rsidRDefault="00144183" w:rsidP="00144183">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14:paraId="27D51B5D" w14:textId="77777777" w:rsidR="00144183" w:rsidRPr="00EA7F90" w:rsidRDefault="00144183" w:rsidP="00144183">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35878A64" w14:textId="77777777" w:rsidR="00144183" w:rsidRPr="00EA7F90" w:rsidRDefault="00144183" w:rsidP="00144183">
            <w:pPr>
              <w:jc w:val="center"/>
              <w:rPr>
                <w:rFonts w:ascii="Arial" w:eastAsia="Times New Roman" w:hAnsi="Arial" w:cs="Arial"/>
                <w:color w:val="000000"/>
                <w:sz w:val="20"/>
                <w:szCs w:val="20"/>
              </w:rPr>
            </w:pPr>
          </w:p>
        </w:tc>
        <w:tc>
          <w:tcPr>
            <w:tcW w:w="672" w:type="dxa"/>
            <w:tcBorders>
              <w:top w:val="nil"/>
              <w:left w:val="nil"/>
              <w:bottom w:val="single" w:sz="8" w:space="0" w:color="auto"/>
              <w:right w:val="single" w:sz="8" w:space="0" w:color="auto"/>
            </w:tcBorders>
            <w:shd w:val="clear" w:color="auto" w:fill="auto"/>
            <w:noWrap/>
            <w:vAlign w:val="center"/>
          </w:tcPr>
          <w:p w14:paraId="2BD4DC5F" w14:textId="35C7435A" w:rsidR="00144183" w:rsidRPr="00EA7F90" w:rsidRDefault="00144183" w:rsidP="00144183">
            <w:pPr>
              <w:jc w:val="center"/>
              <w:rPr>
                <w:rFonts w:ascii="Arial" w:eastAsia="Times New Roman" w:hAnsi="Arial" w:cs="Arial"/>
                <w:color w:val="000000"/>
                <w:sz w:val="20"/>
                <w:szCs w:val="20"/>
              </w:rPr>
            </w:pPr>
          </w:p>
        </w:tc>
        <w:tc>
          <w:tcPr>
            <w:tcW w:w="1430" w:type="dxa"/>
            <w:tcBorders>
              <w:top w:val="nil"/>
              <w:left w:val="nil"/>
              <w:bottom w:val="single" w:sz="8" w:space="0" w:color="auto"/>
              <w:right w:val="single" w:sz="8" w:space="0" w:color="auto"/>
            </w:tcBorders>
            <w:shd w:val="clear" w:color="auto" w:fill="auto"/>
            <w:noWrap/>
            <w:vAlign w:val="center"/>
          </w:tcPr>
          <w:p w14:paraId="2016EB46" w14:textId="2DECD035" w:rsidR="00144183" w:rsidRPr="00EA7F90" w:rsidRDefault="00144183" w:rsidP="00144183">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144183" w:rsidRPr="00EA7F90" w14:paraId="6EF79A02" w14:textId="77777777" w:rsidTr="00144183">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B107136" w14:textId="77777777" w:rsidR="00144183" w:rsidRPr="00EA7F90" w:rsidRDefault="00144183" w:rsidP="00144183">
            <w:pPr>
              <w:rPr>
                <w:rFonts w:ascii="Arial" w:eastAsia="Times New Roman" w:hAnsi="Arial" w:cs="Arial"/>
                <w:color w:val="000000"/>
                <w:sz w:val="22"/>
              </w:rPr>
            </w:pPr>
            <w:r w:rsidRPr="00EA7F90">
              <w:rPr>
                <w:rFonts w:ascii="Arial" w:eastAsia="Times New Roman" w:hAnsi="Arial" w:cs="Arial"/>
                <w:color w:val="000000"/>
                <w:sz w:val="22"/>
              </w:rPr>
              <w:t> </w:t>
            </w:r>
          </w:p>
        </w:tc>
        <w:tc>
          <w:tcPr>
            <w:tcW w:w="1266" w:type="dxa"/>
            <w:tcBorders>
              <w:top w:val="nil"/>
              <w:left w:val="nil"/>
              <w:bottom w:val="single" w:sz="8" w:space="0" w:color="auto"/>
              <w:right w:val="single" w:sz="8" w:space="0" w:color="auto"/>
            </w:tcBorders>
            <w:shd w:val="clear" w:color="auto" w:fill="auto"/>
            <w:noWrap/>
            <w:vAlign w:val="center"/>
          </w:tcPr>
          <w:p w14:paraId="20D418E8" w14:textId="05D2C0B1" w:rsidR="00144183" w:rsidRPr="00EA7F90" w:rsidRDefault="00144183" w:rsidP="00144183">
            <w:pPr>
              <w:rPr>
                <w:rFonts w:ascii="Arial" w:eastAsia="Times New Roman" w:hAnsi="Arial" w:cs="Arial"/>
                <w:bCs/>
                <w:color w:val="000000"/>
                <w:sz w:val="20"/>
                <w:szCs w:val="20"/>
              </w:rPr>
            </w:pPr>
            <w:r>
              <w:rPr>
                <w:rFonts w:ascii="Arial" w:eastAsia="Times New Roman" w:hAnsi="Arial" w:cs="Arial"/>
                <w:bCs/>
                <w:color w:val="000000"/>
                <w:sz w:val="20"/>
                <w:szCs w:val="20"/>
              </w:rPr>
              <w:t>Giá trị hàng hóa sau</w:t>
            </w:r>
            <w:r w:rsidRPr="00EA7F90">
              <w:rPr>
                <w:rFonts w:ascii="Arial" w:eastAsia="Times New Roman" w:hAnsi="Arial" w:cs="Arial"/>
                <w:bCs/>
                <w:color w:val="000000"/>
                <w:sz w:val="20"/>
                <w:szCs w:val="20"/>
              </w:rPr>
              <w:t xml:space="preserve"> thuế </w:t>
            </w:r>
            <w:r>
              <w:rPr>
                <w:rFonts w:ascii="Arial" w:eastAsia="Times New Roman" w:hAnsi="Arial" w:cs="Arial"/>
                <w:bCs/>
                <w:color w:val="000000"/>
                <w:sz w:val="20"/>
                <w:szCs w:val="20"/>
              </w:rPr>
              <w:t>nhỏ</w:t>
            </w:r>
            <w:r w:rsidRPr="00EA7F90">
              <w:rPr>
                <w:rFonts w:ascii="Arial" w:eastAsia="Times New Roman" w:hAnsi="Arial" w:cs="Arial"/>
                <w:bCs/>
                <w:color w:val="000000"/>
                <w:sz w:val="20"/>
                <w:szCs w:val="20"/>
              </w:rPr>
              <w:t xml:space="preserve"> nhất</w:t>
            </w:r>
          </w:p>
        </w:tc>
        <w:tc>
          <w:tcPr>
            <w:tcW w:w="1080" w:type="dxa"/>
            <w:tcBorders>
              <w:top w:val="nil"/>
              <w:left w:val="nil"/>
              <w:bottom w:val="single" w:sz="8" w:space="0" w:color="auto"/>
              <w:right w:val="single" w:sz="8" w:space="0" w:color="auto"/>
            </w:tcBorders>
            <w:shd w:val="clear" w:color="auto" w:fill="auto"/>
            <w:noWrap/>
            <w:vAlign w:val="center"/>
          </w:tcPr>
          <w:p w14:paraId="03CC5287" w14:textId="77777777" w:rsidR="00144183" w:rsidRPr="00EA7F90" w:rsidRDefault="00144183" w:rsidP="00144183">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14:paraId="5086BB24" w14:textId="77777777" w:rsidR="00144183" w:rsidRPr="00EA7F90" w:rsidRDefault="00144183" w:rsidP="00144183">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14:paraId="5BC63376" w14:textId="77777777" w:rsidR="00144183" w:rsidRPr="00EA7F90" w:rsidRDefault="00144183" w:rsidP="00144183">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14:paraId="5DB11879" w14:textId="77777777" w:rsidR="00144183" w:rsidRPr="00EA7F90" w:rsidRDefault="00144183" w:rsidP="00144183">
            <w:pPr>
              <w:jc w:val="center"/>
              <w:rPr>
                <w:rFonts w:ascii="Arial" w:eastAsia="Times New Roman" w:hAnsi="Arial" w:cs="Arial"/>
                <w:color w:val="000000"/>
                <w:sz w:val="20"/>
                <w:szCs w:val="20"/>
              </w:rPr>
            </w:pPr>
          </w:p>
        </w:tc>
        <w:tc>
          <w:tcPr>
            <w:tcW w:w="672" w:type="dxa"/>
            <w:tcBorders>
              <w:top w:val="nil"/>
              <w:left w:val="nil"/>
              <w:bottom w:val="single" w:sz="8" w:space="0" w:color="auto"/>
              <w:right w:val="single" w:sz="8" w:space="0" w:color="auto"/>
            </w:tcBorders>
            <w:shd w:val="clear" w:color="auto" w:fill="auto"/>
            <w:noWrap/>
            <w:vAlign w:val="center"/>
          </w:tcPr>
          <w:p w14:paraId="6E04B54B" w14:textId="386FAAD6" w:rsidR="00144183" w:rsidRPr="00EA7F90" w:rsidRDefault="00144183" w:rsidP="00144183">
            <w:pPr>
              <w:jc w:val="center"/>
              <w:rPr>
                <w:rFonts w:ascii="Arial" w:eastAsia="Times New Roman" w:hAnsi="Arial" w:cs="Arial"/>
                <w:color w:val="000000"/>
                <w:sz w:val="20"/>
                <w:szCs w:val="20"/>
              </w:rPr>
            </w:pPr>
          </w:p>
        </w:tc>
        <w:tc>
          <w:tcPr>
            <w:tcW w:w="1430" w:type="dxa"/>
            <w:tcBorders>
              <w:top w:val="nil"/>
              <w:left w:val="nil"/>
              <w:bottom w:val="single" w:sz="8" w:space="0" w:color="auto"/>
              <w:right w:val="single" w:sz="8" w:space="0" w:color="auto"/>
            </w:tcBorders>
            <w:shd w:val="clear" w:color="auto" w:fill="auto"/>
            <w:noWrap/>
            <w:vAlign w:val="center"/>
          </w:tcPr>
          <w:p w14:paraId="45ABE832" w14:textId="70FC4510" w:rsidR="00144183" w:rsidRPr="00EA7F90" w:rsidRDefault="00144183" w:rsidP="00144183">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bookmarkEnd w:id="0"/>
    </w:tbl>
    <w:p w14:paraId="2BDC2262" w14:textId="77777777" w:rsidR="00F05657" w:rsidRDefault="00F05657" w:rsidP="00F05657"/>
    <w:p w14:paraId="371FD38F" w14:textId="77777777" w:rsidR="00F05657" w:rsidRDefault="00F05657" w:rsidP="00F05657"/>
    <w:p w14:paraId="0D850CE0" w14:textId="77777777" w:rsidR="005A46B7" w:rsidRDefault="005A46B7"/>
    <w:sectPr w:rsidR="005A46B7" w:rsidSect="008C0D25">
      <w:headerReference w:type="default" r:id="rId8"/>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C7D3" w14:textId="77777777" w:rsidR="0084699A" w:rsidRDefault="0084699A">
      <w:r>
        <w:separator/>
      </w:r>
    </w:p>
  </w:endnote>
  <w:endnote w:type="continuationSeparator" w:id="0">
    <w:p w14:paraId="5998CFE0" w14:textId="77777777" w:rsidR="0084699A" w:rsidRDefault="0084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5BDC" w14:textId="77777777" w:rsidR="0084699A" w:rsidRDefault="0084699A">
      <w:r>
        <w:separator/>
      </w:r>
    </w:p>
  </w:footnote>
  <w:footnote w:type="continuationSeparator" w:id="0">
    <w:p w14:paraId="11966376" w14:textId="77777777" w:rsidR="0084699A" w:rsidRDefault="0084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795211"/>
      <w:docPartObj>
        <w:docPartGallery w:val="Page Numbers (Top of Page)"/>
        <w:docPartUnique/>
      </w:docPartObj>
    </w:sdtPr>
    <w:sdtEndPr>
      <w:rPr>
        <w:noProof/>
      </w:rPr>
    </w:sdtEndPr>
    <w:sdtContent>
      <w:p w14:paraId="24071874" w14:textId="77777777" w:rsidR="008C0D25" w:rsidRDefault="00144183">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3F41ED89" w14:textId="77777777" w:rsidR="008C0D25" w:rsidRDefault="00846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70F"/>
    <w:rsid w:val="00144183"/>
    <w:rsid w:val="004B270F"/>
    <w:rsid w:val="005A46B7"/>
    <w:rsid w:val="00680AFA"/>
    <w:rsid w:val="0084699A"/>
    <w:rsid w:val="00895720"/>
    <w:rsid w:val="00F0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3D4650"/>
  <w15:chartTrackingRefBased/>
  <w15:docId w15:val="{6DB1867B-8459-4D6F-ABF2-E0D4F9A5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0565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657"/>
    <w:pPr>
      <w:tabs>
        <w:tab w:val="center" w:pos="4680"/>
        <w:tab w:val="right" w:pos="9360"/>
      </w:tabs>
    </w:pPr>
  </w:style>
  <w:style w:type="character" w:customStyle="1" w:styleId="HeaderChar">
    <w:name w:val="Header Char"/>
    <w:basedOn w:val="DefaultParagraphFont"/>
    <w:link w:val="Header"/>
    <w:uiPriority w:val="99"/>
    <w:rsid w:val="00F05657"/>
  </w:style>
  <w:style w:type="table" w:styleId="TableGrid">
    <w:name w:val="Table Grid"/>
    <w:basedOn w:val="TableNormal"/>
    <w:uiPriority w:val="39"/>
    <w:rsid w:val="00F0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2022-02-19T02:06:00Z</dcterms:created>
  <dcterms:modified xsi:type="dcterms:W3CDTF">2022-03-04T07:50:00Z</dcterms:modified>
</cp:coreProperties>
</file>