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06AE" w:rsidRPr="00EA7F90" w:rsidTr="008431A4">
        <w:tc>
          <w:tcPr>
            <w:tcW w:w="3256" w:type="dxa"/>
          </w:tcPr>
          <w:p w:rsidR="004606AE" w:rsidRPr="00EA7F90" w:rsidRDefault="004606AE" w:rsidP="008431A4">
            <w:pPr>
              <w:jc w:val="center"/>
              <w:rPr>
                <w:rFonts w:eastAsiaTheme="minorEastAsia" w:cs="Times New Roman"/>
                <w:sz w:val="26"/>
                <w:szCs w:val="26"/>
                <w:lang w:eastAsia="zh-CN"/>
              </w:rPr>
            </w:pPr>
            <w:bookmarkStart w:id="0" w:name="_Hlk47707413"/>
            <w:r w:rsidRPr="00EA7F90">
              <w:rPr>
                <w:rFonts w:eastAsiaTheme="minorEastAsia" w:cs="Times New Roman"/>
                <w:sz w:val="26"/>
                <w:szCs w:val="26"/>
                <w:lang w:eastAsia="zh-CN"/>
              </w:rPr>
              <w:t>SỞ TT&amp;TT NGHỆ AN</w:t>
            </w:r>
          </w:p>
          <w:p w:rsidR="004606AE" w:rsidRPr="00EA7F90" w:rsidRDefault="004606AE" w:rsidP="008431A4">
            <w:pPr>
              <w:jc w:val="center"/>
              <w:rPr>
                <w:rFonts w:eastAsiaTheme="minorEastAsia" w:cs="Times New Roman"/>
                <w:b/>
                <w:sz w:val="26"/>
                <w:szCs w:val="26"/>
                <w:lang w:eastAsia="zh-CN"/>
              </w:rPr>
            </w:pPr>
            <w:r w:rsidRPr="00EA7F90">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315E85D0" wp14:editId="1240465F">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5C5469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EA7F90">
              <w:rPr>
                <w:rFonts w:eastAsiaTheme="minorEastAsia" w:cs="Times New Roman"/>
                <w:b/>
                <w:sz w:val="26"/>
                <w:szCs w:val="26"/>
                <w:lang w:eastAsia="zh-CN"/>
              </w:rPr>
              <w:t>TRUNG TÂM CNTT&amp;TT</w:t>
            </w:r>
          </w:p>
          <w:p w:rsidR="004606AE" w:rsidRPr="00EA7F90" w:rsidRDefault="004606AE" w:rsidP="008431A4">
            <w:pPr>
              <w:jc w:val="center"/>
              <w:rPr>
                <w:rFonts w:eastAsiaTheme="minorEastAsia" w:cs="Times New Roman"/>
                <w:b/>
                <w:sz w:val="26"/>
                <w:szCs w:val="26"/>
                <w:lang w:eastAsia="zh-CN"/>
              </w:rPr>
            </w:pPr>
          </w:p>
          <w:p w:rsidR="004606AE" w:rsidRPr="00EA7F90" w:rsidRDefault="004606AE" w:rsidP="004606AE">
            <w:pPr>
              <w:jc w:val="center"/>
              <w:rPr>
                <w:rFonts w:eastAsiaTheme="minorEastAsia" w:cs="Times New Roman"/>
                <w:b/>
                <w:sz w:val="26"/>
                <w:szCs w:val="26"/>
                <w:lang w:eastAsia="zh-CN"/>
              </w:rPr>
            </w:pPr>
            <w:r w:rsidRPr="00EA7F90">
              <w:rPr>
                <w:rFonts w:eastAsiaTheme="minorEastAsia" w:cs="Times New Roman"/>
                <w:b/>
                <w:sz w:val="26"/>
                <w:szCs w:val="26"/>
                <w:lang w:eastAsia="zh-CN"/>
              </w:rPr>
              <w:t>Mã đề: NAICT- 05</w:t>
            </w:r>
            <w:r>
              <w:rPr>
                <w:rFonts w:eastAsiaTheme="minorEastAsia" w:cs="Times New Roman"/>
                <w:b/>
                <w:sz w:val="26"/>
                <w:szCs w:val="26"/>
                <w:lang w:eastAsia="zh-CN"/>
              </w:rPr>
              <w:t>5</w:t>
            </w:r>
          </w:p>
        </w:tc>
        <w:tc>
          <w:tcPr>
            <w:tcW w:w="5806" w:type="dxa"/>
          </w:tcPr>
          <w:p w:rsidR="004606AE" w:rsidRPr="00EA7F90" w:rsidRDefault="004606AE" w:rsidP="008431A4">
            <w:pPr>
              <w:jc w:val="center"/>
              <w:rPr>
                <w:rFonts w:eastAsiaTheme="minorEastAsia" w:cs="Times New Roman"/>
                <w:b/>
                <w:sz w:val="26"/>
                <w:szCs w:val="26"/>
                <w:lang w:eastAsia="zh-CN"/>
              </w:rPr>
            </w:pPr>
            <w:r w:rsidRPr="00EA7F90">
              <w:rPr>
                <w:rFonts w:eastAsiaTheme="minorEastAsia" w:cs="Times New Roman"/>
                <w:b/>
                <w:sz w:val="26"/>
                <w:szCs w:val="26"/>
                <w:lang w:eastAsia="zh-CN"/>
              </w:rPr>
              <w:t>CỘNG HÒA XÃ HỘI CHỦ NGHĨA VIỆT NAM</w:t>
            </w:r>
          </w:p>
          <w:p w:rsidR="004606AE" w:rsidRPr="00EA7F90" w:rsidRDefault="004606AE" w:rsidP="008431A4">
            <w:pPr>
              <w:jc w:val="center"/>
              <w:rPr>
                <w:rFonts w:eastAsiaTheme="minorEastAsia" w:cs="Times New Roman"/>
                <w:b/>
                <w:sz w:val="26"/>
                <w:szCs w:val="26"/>
                <w:lang w:eastAsia="zh-CN"/>
              </w:rPr>
            </w:pPr>
            <w:r w:rsidRPr="00EA7F90">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46D85AC4" wp14:editId="751EEA24">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E20A4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EA7F90">
              <w:rPr>
                <w:rFonts w:eastAsiaTheme="minorEastAsia" w:cs="Times New Roman"/>
                <w:b/>
                <w:sz w:val="26"/>
                <w:szCs w:val="26"/>
                <w:lang w:eastAsia="zh-CN"/>
              </w:rPr>
              <w:t>Độc lập - Tự do - Hạnh phúc</w:t>
            </w:r>
          </w:p>
          <w:p w:rsidR="004606AE" w:rsidRPr="00EA7F90" w:rsidRDefault="004606AE" w:rsidP="008431A4">
            <w:pPr>
              <w:jc w:val="center"/>
              <w:rPr>
                <w:rFonts w:eastAsiaTheme="minorEastAsia" w:cs="Times New Roman"/>
                <w:b/>
                <w:sz w:val="26"/>
                <w:szCs w:val="26"/>
                <w:lang w:eastAsia="zh-CN"/>
              </w:rPr>
            </w:pPr>
          </w:p>
          <w:p w:rsidR="004606AE" w:rsidRPr="00EA7F90" w:rsidRDefault="004606AE" w:rsidP="008431A4">
            <w:pPr>
              <w:jc w:val="center"/>
              <w:rPr>
                <w:rFonts w:eastAsiaTheme="minorEastAsia" w:cs="Times New Roman"/>
                <w:i/>
                <w:sz w:val="26"/>
                <w:szCs w:val="26"/>
                <w:lang w:eastAsia="zh-CN"/>
              </w:rPr>
            </w:pPr>
            <w:r>
              <w:rPr>
                <w:rFonts w:eastAsiaTheme="minorEastAsia" w:cs="Times New Roman"/>
                <w:i/>
                <w:sz w:val="26"/>
                <w:szCs w:val="26"/>
                <w:lang w:eastAsia="zh-CN"/>
              </w:rPr>
              <w:t xml:space="preserve">               Ngày thi 14</w:t>
            </w:r>
            <w:r w:rsidRPr="00EA7F90">
              <w:rPr>
                <w:rFonts w:eastAsiaTheme="minorEastAsia" w:cs="Times New Roman"/>
                <w:i/>
                <w:sz w:val="26"/>
                <w:szCs w:val="26"/>
                <w:lang w:eastAsia="zh-CN"/>
              </w:rPr>
              <w:t xml:space="preserve"> tháng 3 năm 2021</w:t>
            </w:r>
          </w:p>
        </w:tc>
      </w:tr>
    </w:tbl>
    <w:p w:rsidR="004606AE" w:rsidRPr="00EA7F90" w:rsidRDefault="004606AE" w:rsidP="004606AE">
      <w:pPr>
        <w:keepNext/>
        <w:keepLines/>
        <w:spacing w:before="120" w:after="120"/>
        <w:jc w:val="center"/>
        <w:outlineLvl w:val="0"/>
        <w:rPr>
          <w:rFonts w:ascii="Arial" w:eastAsiaTheme="majorEastAsia" w:hAnsi="Arial" w:cstheme="majorBidi"/>
          <w:b/>
          <w:sz w:val="10"/>
          <w:szCs w:val="32"/>
          <w:lang w:eastAsia="zh-CN"/>
        </w:rPr>
      </w:pPr>
    </w:p>
    <w:p w:rsidR="004606AE" w:rsidRPr="00EA7F90" w:rsidRDefault="004606AE" w:rsidP="004606AE">
      <w:pPr>
        <w:keepNext/>
        <w:keepLines/>
        <w:spacing w:before="120" w:after="120"/>
        <w:jc w:val="center"/>
        <w:outlineLvl w:val="0"/>
        <w:rPr>
          <w:rFonts w:ascii="Arial" w:eastAsiaTheme="majorEastAsia" w:hAnsi="Arial" w:cstheme="majorBidi"/>
          <w:szCs w:val="28"/>
          <w:lang w:eastAsia="zh-CN"/>
        </w:rPr>
      </w:pPr>
      <w:r w:rsidRPr="00EA7F90">
        <w:rPr>
          <w:rFonts w:ascii="Arial" w:eastAsiaTheme="majorEastAsia" w:hAnsi="Arial" w:cstheme="majorBidi"/>
          <w:b/>
          <w:szCs w:val="28"/>
          <w:lang w:eastAsia="zh-CN"/>
        </w:rPr>
        <w:t>BẢNG DỮ LIỆU CHO SẴN</w:t>
      </w:r>
    </w:p>
    <w:p w:rsidR="004606AE" w:rsidRDefault="004606AE" w:rsidP="004606AE">
      <w:pPr>
        <w:keepNext/>
        <w:keepLines/>
        <w:spacing w:before="120" w:after="120"/>
        <w:outlineLvl w:val="0"/>
        <w:rPr>
          <w:rFonts w:ascii="Arial" w:eastAsiaTheme="majorEastAsia" w:hAnsi="Arial" w:cstheme="majorBidi"/>
          <w:b/>
          <w:sz w:val="32"/>
          <w:szCs w:val="32"/>
          <w:lang w:eastAsia="zh-CN"/>
        </w:rPr>
      </w:pPr>
      <w:bookmarkStart w:id="1" w:name="_Hlk19631778"/>
      <w:bookmarkEnd w:id="1"/>
      <w:r w:rsidRPr="00EA7F90">
        <w:rPr>
          <w:rFonts w:ascii="Arial" w:eastAsiaTheme="majorEastAsia" w:hAnsi="Arial" w:cstheme="majorBidi"/>
          <w:b/>
          <w:sz w:val="32"/>
          <w:szCs w:val="32"/>
          <w:lang w:eastAsia="zh-CN"/>
        </w:rPr>
        <w:t>1. Dữ liệu phần Word:</w:t>
      </w:r>
    </w:p>
    <w:p w:rsidR="00550400" w:rsidRDefault="00550400" w:rsidP="004606AE">
      <w:pPr>
        <w:keepNext/>
        <w:keepLines/>
        <w:spacing w:before="120" w:after="120"/>
        <w:outlineLvl w:val="0"/>
        <w:rPr>
          <w:rFonts w:ascii="Arial" w:eastAsiaTheme="majorEastAsia" w:hAnsi="Arial" w:cstheme="majorBidi"/>
          <w:b/>
          <w:sz w:val="32"/>
          <w:szCs w:val="32"/>
          <w:lang w:eastAsia="zh-CN"/>
        </w:rPr>
      </w:pPr>
    </w:p>
    <w:p w:rsidR="00550400" w:rsidRPr="00981AFA" w:rsidRDefault="00550400" w:rsidP="00550400">
      <w:pPr>
        <w:spacing w:before="60" w:after="60"/>
        <w:outlineLvl w:val="0"/>
        <w:rPr>
          <w:rFonts w:ascii="Arial" w:eastAsia="Times New Roman" w:hAnsi="Arial" w:cs="Arial"/>
          <w:color w:val="000000"/>
          <w:kern w:val="36"/>
          <w:sz w:val="36"/>
          <w:szCs w:val="36"/>
        </w:rPr>
      </w:pPr>
      <w:r w:rsidRPr="00981AFA">
        <w:rPr>
          <w:rFonts w:ascii="Arial" w:eastAsia="Times New Roman" w:hAnsi="Arial" w:cs="Arial"/>
          <w:color w:val="000000"/>
          <w:kern w:val="36"/>
          <w:sz w:val="36"/>
          <w:szCs w:val="36"/>
        </w:rPr>
        <w:t>Lời dặn dò trong di chúc của Bác Hồ đối với Thanh niên</w:t>
      </w:r>
    </w:p>
    <w:p w:rsidR="00550400" w:rsidRPr="00981AFA" w:rsidRDefault="00550400" w:rsidP="00550400">
      <w:pPr>
        <w:spacing w:before="60" w:after="60"/>
        <w:rPr>
          <w:rFonts w:ascii="Verdana" w:eastAsia="Times New Roman" w:hAnsi="Verdana" w:cs="Times New Roman"/>
          <w:color w:val="222222"/>
          <w:sz w:val="23"/>
          <w:szCs w:val="23"/>
        </w:rPr>
      </w:pPr>
    </w:p>
    <w:p w:rsidR="00550400" w:rsidRPr="00981AFA" w:rsidRDefault="00550400" w:rsidP="00550400">
      <w:pPr>
        <w:spacing w:before="60" w:after="60"/>
        <w:rPr>
          <w:rFonts w:ascii="Verdana" w:eastAsia="Times New Roman" w:hAnsi="Verdana" w:cs="Times New Roman"/>
          <w:color w:val="222222"/>
          <w:sz w:val="23"/>
          <w:szCs w:val="23"/>
        </w:rPr>
      </w:pPr>
      <w:r w:rsidRPr="00981AFA">
        <w:rPr>
          <w:rFonts w:ascii="Verdana" w:eastAsia="Times New Roman" w:hAnsi="Verdana" w:cs="Times New Roman"/>
          <w:color w:val="222222"/>
          <w:sz w:val="23"/>
          <w:szCs w:val="23"/>
        </w:rPr>
        <w:t>Trong bản Di chúc của mình, Chủ tịch Hồ Chí Minh đã căn dặn kĩ càng mọi việc đối với Đảng với nhân dân trong đó Bác vẫn dành một phần nói về thanh niên và vai trò của thanh niên, điều này đã thể hiện tư tưởng, tình cảm, sự quan tâm đặc biệt của Bác Hồ đối với những chủ nhân tương lai của đất nước.</w:t>
      </w:r>
      <w:r w:rsidRPr="00981AFA">
        <w:rPr>
          <w:rFonts w:ascii="Verdana" w:eastAsia="Times New Roman" w:hAnsi="Verdana" w:cs="Times New Roman"/>
          <w:color w:val="222222"/>
          <w:sz w:val="23"/>
          <w:szCs w:val="23"/>
        </w:rPr>
        <w:br/>
        <w:t>Những năm cuối cùng của cuộc đời, mặc dù bận rất nhiều công việc nhưng Bác vẫn chọn những khoảng thời gian thư thái nhất, đúng vào giờ đẹp nhất của một ngày lúc 9 giờ sáng ngày 10/5/1965 Bác Hồ bắt đầu viết Di chúc. Bốn ngày tiếp sau đó, Người đã dành mỗi ngày một đến hai tiếng để viết. Sau này, vào mỗi dịp sinh nhật hàng năm Bác lại đem bản Di chúc ra xem lại, bổ sung cho phù hợp với tình hình mới của đất nước. Lần cuối cùng Bác viết và chỉnh sửa vào ngày 10/5/1969. Hiếm có tác phẩm nào Bác dành nhiều thời gian, tâm trí suy ngẫm thận trọng đến từng câu chữ để viết như bản Di chúc này. Với những ngôn từ bình dị mà súc tích Bác viết, chúng ta đều cảm nhận được tình cảm gần gũi, yêu thương của Người và thấy mình phải có trách nhiệm cao hơn, quyết tâm hơn để thực hiện bản Di chúc thiêng liêng. </w:t>
      </w:r>
    </w:p>
    <w:p w:rsidR="00550400" w:rsidRPr="00981AFA" w:rsidRDefault="00550400" w:rsidP="00550400">
      <w:pPr>
        <w:spacing w:before="60" w:after="60"/>
        <w:rPr>
          <w:rFonts w:ascii="Verdana" w:eastAsia="Times New Roman" w:hAnsi="Verdana" w:cs="Times New Roman"/>
          <w:color w:val="222222"/>
          <w:sz w:val="23"/>
          <w:szCs w:val="23"/>
        </w:rPr>
      </w:pPr>
      <w:r w:rsidRPr="00981AFA">
        <w:rPr>
          <w:rFonts w:ascii="Verdana" w:eastAsia="Times New Roman" w:hAnsi="Verdana" w:cs="Times New Roman"/>
          <w:color w:val="222222"/>
          <w:sz w:val="23"/>
          <w:szCs w:val="23"/>
        </w:rPr>
        <w:t>Cách mạng Tháng Tám năm 1945 thành công, Bác đã chỉ rõ: Nước nhà thịnh hay suy, yếu hay mạnh một phần là do thanh niên, thanh niên là chủ tương lai của đất nước. Nhân dịp mừng xuân độc lập đầu tiên, tháng 1-1946, Bác đã gửi thư cho nhi đồng toàn quốc, trong thư Bác đã viết: “Một năm khởi đầu từ mùa xuân. Một đời khởi đầu từ tuổi trẻ. Tuổi trẻ là mùa xuân của xã hội” </w:t>
      </w:r>
      <w:r w:rsidRPr="00981AFA">
        <w:rPr>
          <w:rFonts w:ascii="Verdana" w:eastAsia="Times New Roman" w:hAnsi="Verdana" w:cs="Times New Roman"/>
          <w:i/>
          <w:iCs/>
          <w:color w:val="222222"/>
          <w:sz w:val="23"/>
          <w:szCs w:val="23"/>
        </w:rPr>
        <w:t>(1)</w:t>
      </w:r>
      <w:r w:rsidRPr="00981AFA">
        <w:rPr>
          <w:rFonts w:ascii="Verdana" w:eastAsia="Times New Roman" w:hAnsi="Verdana" w:cs="Times New Roman"/>
          <w:color w:val="222222"/>
          <w:sz w:val="23"/>
          <w:szCs w:val="23"/>
        </w:rPr>
        <w:t>. </w:t>
      </w:r>
    </w:p>
    <w:p w:rsidR="00550400" w:rsidRPr="00981AFA" w:rsidRDefault="00550400" w:rsidP="00550400">
      <w:pPr>
        <w:spacing w:before="60" w:after="60"/>
        <w:rPr>
          <w:rFonts w:ascii="Verdana" w:eastAsia="Times New Roman" w:hAnsi="Verdana" w:cs="Times New Roman"/>
          <w:color w:val="222222"/>
          <w:sz w:val="23"/>
          <w:szCs w:val="23"/>
        </w:rPr>
      </w:pPr>
      <w:r w:rsidRPr="00981AFA">
        <w:rPr>
          <w:rFonts w:ascii="Verdana" w:eastAsia="Times New Roman" w:hAnsi="Verdana" w:cs="Times New Roman"/>
          <w:color w:val="222222"/>
          <w:sz w:val="23"/>
          <w:szCs w:val="23"/>
        </w:rPr>
        <w:t>Tuổi trẻ của Bác đã chứng kiến các phong trào yêu nước những năm đầu thế kỷ XX phát triển mạnh mẽ như: phong trào Đông Du, phong trào Đông Kinh nghĩa thục, Duy Tân, phong trào chống thuế ở Trung kỳ… qua những phong trào đó, Bác đã nhận thấy rõ sức mạnh to lớn về mọi mặt của thế hệ thanh niên trong quá trình đấu tranh giành độc lập. Đặc biệt, vào những năm 1920 trên diễn đàn Hội nghị Tua (Pháp), Bác đã lên tiếng phản đối chế độ thực dân gây ra những tội ác tày trời đối với nhân dân và thanh niên ta thông qua bức thư</w:t>
      </w:r>
      <w:r w:rsidRPr="00981AFA">
        <w:rPr>
          <w:rFonts w:ascii="Verdana" w:eastAsia="Times New Roman" w:hAnsi="Verdana" w:cs="Times New Roman"/>
          <w:i/>
          <w:iCs/>
          <w:color w:val="222222"/>
          <w:sz w:val="23"/>
          <w:szCs w:val="23"/>
        </w:rPr>
        <w:t> Gửi Thanh niên Việt Nam </w:t>
      </w:r>
      <w:r w:rsidRPr="00981AFA">
        <w:rPr>
          <w:rFonts w:ascii="Verdana" w:eastAsia="Times New Roman" w:hAnsi="Verdana" w:cs="Times New Roman"/>
          <w:color w:val="222222"/>
          <w:sz w:val="23"/>
          <w:szCs w:val="23"/>
        </w:rPr>
        <w:t>(1925), các tác phẩm</w:t>
      </w:r>
      <w:r w:rsidRPr="00981AFA">
        <w:rPr>
          <w:rFonts w:ascii="Verdana" w:eastAsia="Times New Roman" w:hAnsi="Verdana" w:cs="Times New Roman"/>
          <w:i/>
          <w:iCs/>
          <w:color w:val="222222"/>
          <w:sz w:val="23"/>
          <w:szCs w:val="23"/>
        </w:rPr>
        <w:t> Bản án chế độ thực dân Pháp</w:t>
      </w:r>
      <w:r w:rsidRPr="00981AFA">
        <w:rPr>
          <w:rFonts w:ascii="Verdana" w:eastAsia="Times New Roman" w:hAnsi="Verdana" w:cs="Times New Roman"/>
          <w:color w:val="222222"/>
          <w:sz w:val="23"/>
          <w:szCs w:val="23"/>
        </w:rPr>
        <w:t> (1925) hay </w:t>
      </w:r>
      <w:r w:rsidRPr="00981AFA">
        <w:rPr>
          <w:rFonts w:ascii="Verdana" w:eastAsia="Times New Roman" w:hAnsi="Verdana" w:cs="Times New Roman"/>
          <w:i/>
          <w:iCs/>
          <w:color w:val="222222"/>
          <w:sz w:val="23"/>
          <w:szCs w:val="23"/>
        </w:rPr>
        <w:t>Đường cách mệnh </w:t>
      </w:r>
      <w:r w:rsidRPr="00981AFA">
        <w:rPr>
          <w:rFonts w:ascii="Verdana" w:eastAsia="Times New Roman" w:hAnsi="Verdana" w:cs="Times New Roman"/>
          <w:color w:val="222222"/>
          <w:sz w:val="23"/>
          <w:szCs w:val="23"/>
        </w:rPr>
        <w:t>(1927)…, Bác căm phẫn lên án chế độ thực dân đầu độc, nô dịch, bóc lột dân bản xứ trong đó có thanh niên. Người khẳng định, muốn thức tỉnh dân tộc phải thức tỉnh thanh niên, vì thanh niên là một bộ phận quan trọng của dân tộc. </w:t>
      </w:r>
    </w:p>
    <w:p w:rsidR="00550400" w:rsidRPr="00981AFA" w:rsidRDefault="00550400" w:rsidP="00550400">
      <w:pPr>
        <w:spacing w:before="60" w:after="60"/>
        <w:rPr>
          <w:rFonts w:ascii="Verdana" w:eastAsia="Times New Roman" w:hAnsi="Verdana" w:cs="Times New Roman"/>
          <w:color w:val="222222"/>
          <w:sz w:val="23"/>
          <w:szCs w:val="23"/>
        </w:rPr>
      </w:pPr>
      <w:r w:rsidRPr="00981AFA">
        <w:rPr>
          <w:rFonts w:ascii="Verdana" w:eastAsia="Times New Roman" w:hAnsi="Verdana" w:cs="Times New Roman"/>
          <w:color w:val="222222"/>
          <w:sz w:val="23"/>
          <w:szCs w:val="23"/>
        </w:rPr>
        <w:t xml:space="preserve">Nhận định thanh niên là một trong những lực lượng nòng cốt, nên ngay từ những năm đầu về nước hoạt động, Chủ tịch Hồ Chí Minh đã bí mật thành lập Hội Việt Nam cách mạng Thanh niên (tháng 6/1925), chuẩn bị những hạt giống đỏ, ươm mầm cho sự trưởng thành, lớn mạnh của sự nghiệp cách mạng Việt Nam. Trong cuộc 2 cuộc kháng chiến Bác luôn luôn theo dõi chặt chẽ và </w:t>
      </w:r>
      <w:r w:rsidRPr="00981AFA">
        <w:rPr>
          <w:rFonts w:ascii="Verdana" w:eastAsia="Times New Roman" w:hAnsi="Verdana" w:cs="Times New Roman"/>
          <w:color w:val="222222"/>
          <w:sz w:val="23"/>
          <w:szCs w:val="23"/>
        </w:rPr>
        <w:lastRenderedPageBreak/>
        <w:t>chỉ dẫn thanh niên tham gia phong trào kháng chiến. Đặt niềm tin vào sức mạnh của thanh niên, Bác coi thanh niên là người thân trong gia đình mình, sự mất mát của thanh niên cho cuộc kháng chiến giành độc lập dân tộc là nỗi đau trong cơ thể Bác. Tháng 1 năm 1947, khi nhận được tin con trai bác sĩ Vũ Đình Tụng (Giám đốc y tế Bắc Bộ) đã anh dũng hy sinh trong chiến đấu, Bác đã gửi thư chia buồn, trong thư Bác viết: “Ngài biết rằng tôi không có gia đình, cũng không có con cái. Nước Việt Nam là gia đình của tôi. Tất cả thanh niên Việt Nam là con cháu tôi. Mất một thanh niên thì hình như tôi mất một đoạn ruột… Họ chết cho Tổ quốc sống mãi; vật chất họ mất nhưng tinh thần họ vẫn luôn sống với non sông Việt Nam”</w:t>
      </w:r>
      <w:r w:rsidRPr="00981AFA">
        <w:rPr>
          <w:rFonts w:ascii="Verdana" w:eastAsia="Times New Roman" w:hAnsi="Verdana" w:cs="Times New Roman"/>
          <w:i/>
          <w:iCs/>
          <w:color w:val="222222"/>
          <w:sz w:val="23"/>
          <w:szCs w:val="23"/>
        </w:rPr>
        <w:t>(2)</w:t>
      </w:r>
      <w:r w:rsidRPr="00981AFA">
        <w:rPr>
          <w:rFonts w:ascii="Verdana" w:eastAsia="Times New Roman" w:hAnsi="Verdana" w:cs="Times New Roman"/>
          <w:color w:val="222222"/>
          <w:sz w:val="23"/>
          <w:szCs w:val="23"/>
        </w:rPr>
        <w:t>. </w:t>
      </w:r>
    </w:p>
    <w:p w:rsidR="00550400" w:rsidRPr="00981AFA" w:rsidRDefault="00550400" w:rsidP="00550400">
      <w:pPr>
        <w:spacing w:before="60" w:after="60"/>
        <w:rPr>
          <w:rFonts w:ascii="Verdana" w:eastAsia="Times New Roman" w:hAnsi="Verdana" w:cs="Times New Roman"/>
          <w:color w:val="222222"/>
          <w:sz w:val="23"/>
          <w:szCs w:val="23"/>
        </w:rPr>
      </w:pPr>
      <w:r w:rsidRPr="00981AFA">
        <w:rPr>
          <w:rFonts w:ascii="Verdana" w:eastAsia="Times New Roman" w:hAnsi="Verdana" w:cs="Times New Roman"/>
          <w:color w:val="222222"/>
          <w:sz w:val="23"/>
          <w:szCs w:val="23"/>
        </w:rPr>
        <w:t>Coi sự lớn mạnh của tuổi trẻ là thành công của Đảng, là thắng lợi của sự nghiệp cách mạng, là sự trường tồn phát triển của xã hội. Bác luôn dày công chăm lo giáo dục thanh niên trở thành những con người mới của xã hội, chuẩn bị những tiền đề vững vàng để thanh niên sẵn sàng đón nhận sứ mệnh làm chủ nước nhà. Ngày 13-9-1958, nói chuyện tại lớp chính trị do Bộ Giáo dục tổ chức Người đã nhấn mạnh: “Vì lợi ích mười năm thì phải trồng cây, vì lợi ích trăm năm thì phải trồng người”</w:t>
      </w:r>
      <w:r w:rsidRPr="00981AFA">
        <w:rPr>
          <w:rFonts w:ascii="Verdana" w:eastAsia="Times New Roman" w:hAnsi="Verdana" w:cs="Times New Roman"/>
          <w:i/>
          <w:iCs/>
          <w:color w:val="222222"/>
          <w:sz w:val="23"/>
          <w:szCs w:val="23"/>
        </w:rPr>
        <w:t>(3)</w:t>
      </w:r>
      <w:r w:rsidRPr="00981AFA">
        <w:rPr>
          <w:rFonts w:ascii="Verdana" w:eastAsia="Times New Roman" w:hAnsi="Verdana" w:cs="Times New Roman"/>
          <w:color w:val="222222"/>
          <w:sz w:val="23"/>
          <w:szCs w:val="23"/>
        </w:rPr>
        <w:t>. </w:t>
      </w:r>
    </w:p>
    <w:p w:rsidR="00550400" w:rsidRPr="00981AFA" w:rsidRDefault="00550400" w:rsidP="00550400">
      <w:pPr>
        <w:spacing w:before="60" w:after="60"/>
        <w:rPr>
          <w:rFonts w:ascii="Verdana" w:eastAsia="Times New Roman" w:hAnsi="Verdana" w:cs="Times New Roman"/>
          <w:color w:val="222222"/>
          <w:sz w:val="23"/>
          <w:szCs w:val="23"/>
        </w:rPr>
      </w:pPr>
      <w:r w:rsidRPr="00981AFA">
        <w:rPr>
          <w:rFonts w:ascii="Verdana" w:eastAsia="Times New Roman" w:hAnsi="Verdana" w:cs="Times New Roman"/>
          <w:color w:val="222222"/>
          <w:sz w:val="23"/>
          <w:szCs w:val="23"/>
        </w:rPr>
        <w:t>Việc chăm sóc, giáo dục và rèn luyện thanh niên là công việc mà suốt cuộc đời mình Bác đã làm mà không biết mệt mỏi. Nhân dịp kỷ niệm 20 năm Cách mạng Tháng Tám, Bác đã gửi thư cho thanh niên. Trong thư Bác đã viết: “Phải luôn luôn nâng cao chí khí cách mạng, trung với nước, hiếu với dân, nhiệm vụ nào cũng hoàn thành, khó khăn nào cũng vượt qua, kẻ thù nào cũng đánh thắng. Không sợ gian khổ, hy sinh, hăng hái thi đua tăng gia sản xuất và anh dũng chiến đấu, xung phong đi đầu trong sự nghiệp chống Mỹ cứu nước”</w:t>
      </w:r>
      <w:r w:rsidRPr="00981AFA">
        <w:rPr>
          <w:rFonts w:ascii="Verdana" w:eastAsia="Times New Roman" w:hAnsi="Verdana" w:cs="Times New Roman"/>
          <w:i/>
          <w:iCs/>
          <w:color w:val="222222"/>
          <w:sz w:val="23"/>
          <w:szCs w:val="23"/>
        </w:rPr>
        <w:t> (4)</w:t>
      </w:r>
      <w:r w:rsidRPr="00981AFA">
        <w:rPr>
          <w:rFonts w:ascii="Verdana" w:eastAsia="Times New Roman" w:hAnsi="Verdana" w:cs="Times New Roman"/>
          <w:color w:val="222222"/>
          <w:sz w:val="23"/>
          <w:szCs w:val="23"/>
        </w:rPr>
        <w:t>. Và trước khi ra đi về với thế giới người hiền Bác đã căn dặn: “Đoàn viên và thanh niên ta nói chung là tốt, mọi việc đều hăng hái xung phong, không ngại khó khăn, có chí tiến thủ. Đảng cần phải chăm lo giáo dục đạo đức cách mạng cho họ, đào tạo họ thành những người thừa kế xây dựng chủ nghĩa xã hội vừa “hồng”, vừa “chuyên”…”</w:t>
      </w:r>
      <w:r w:rsidRPr="00981AFA">
        <w:rPr>
          <w:rFonts w:ascii="Verdana" w:eastAsia="Times New Roman" w:hAnsi="Verdana" w:cs="Times New Roman"/>
          <w:i/>
          <w:iCs/>
          <w:color w:val="222222"/>
          <w:sz w:val="23"/>
          <w:szCs w:val="23"/>
        </w:rPr>
        <w:t>(5)</w:t>
      </w:r>
      <w:r w:rsidRPr="00981AFA">
        <w:rPr>
          <w:rFonts w:ascii="Verdana" w:eastAsia="Times New Roman" w:hAnsi="Verdana" w:cs="Times New Roman"/>
          <w:color w:val="222222"/>
          <w:sz w:val="23"/>
          <w:szCs w:val="23"/>
        </w:rPr>
        <w:t>. Những nhìn nhận và đánh giá của Người như nhắn gửi ở lớp lớp thế hệ thanh niên về niềm tin, trí tuệ và sự sáng tạo cho một xã hội mới của dân tộc. </w:t>
      </w:r>
    </w:p>
    <w:p w:rsidR="00550400" w:rsidRPr="00981AFA" w:rsidRDefault="00550400" w:rsidP="00550400">
      <w:pPr>
        <w:spacing w:before="60" w:after="60"/>
        <w:rPr>
          <w:rFonts w:ascii="Verdana" w:eastAsia="Times New Roman" w:hAnsi="Verdana" w:cs="Times New Roman"/>
          <w:color w:val="222222"/>
          <w:sz w:val="23"/>
          <w:szCs w:val="23"/>
        </w:rPr>
      </w:pPr>
      <w:r w:rsidRPr="00981AFA">
        <w:rPr>
          <w:rFonts w:ascii="Verdana" w:eastAsia="Times New Roman" w:hAnsi="Verdana" w:cs="Times New Roman"/>
          <w:color w:val="222222"/>
          <w:sz w:val="23"/>
          <w:szCs w:val="23"/>
        </w:rPr>
        <w:t>Với tinh thần đó, để Đoàn thanh niên hoàn thành sứ mệnh cách mạng cao cả, Bác đã đề cao trách nhiệm cụ thể của từng đoàn viên “đoàn viên phải gương mẫu trong công tác, trong sản xuất, trong học tập” và trách nhiệm chung “Các chi đoàn thanh niên phải xung phong làm đầu tàu trong cuộc thi đua.” Vì thi đua là điều kiện thuận lợi giúp cho Đoàn phát triển mạnh mẽ, vững chắc và thu hút sự quan tâm của thanh niên. Phải thực hiện khẩu hiệu: </w:t>
      </w:r>
      <w:r w:rsidRPr="00981AFA">
        <w:rPr>
          <w:rFonts w:ascii="Verdana" w:eastAsia="Times New Roman" w:hAnsi="Verdana" w:cs="Times New Roman"/>
          <w:i/>
          <w:iCs/>
          <w:color w:val="222222"/>
          <w:sz w:val="23"/>
          <w:szCs w:val="23"/>
        </w:rPr>
        <w:t>Đâu cần thanh niên có, đâu khó có thanh niên</w:t>
      </w:r>
      <w:r w:rsidRPr="00981AFA">
        <w:rPr>
          <w:rFonts w:ascii="Verdana" w:eastAsia="Times New Roman" w:hAnsi="Verdana" w:cs="Times New Roman"/>
          <w:color w:val="222222"/>
          <w:sz w:val="23"/>
          <w:szCs w:val="23"/>
        </w:rPr>
        <w:t>. Thanh niên được xác định cánh tay đắc lực, đội hậu bị của Đảng nên Bác nhấn mạnh:</w:t>
      </w:r>
      <w:r w:rsidRPr="00981AFA">
        <w:rPr>
          <w:rFonts w:ascii="Verdana" w:eastAsia="Times New Roman" w:hAnsi="Verdana" w:cs="Times New Roman"/>
          <w:i/>
          <w:iCs/>
          <w:color w:val="222222"/>
          <w:sz w:val="23"/>
          <w:szCs w:val="23"/>
        </w:rPr>
        <w:t> Đảng cần phải chăm lo giáo dục đạo đức cách mạng cho họ, đào tạo họ thành những người thừa kế xây dựng chủ nghĩa xã hội vừa “hồng”, vừa “chuyên”…”</w:t>
      </w:r>
      <w:r w:rsidRPr="00981AFA">
        <w:rPr>
          <w:rFonts w:ascii="Verdana" w:eastAsia="Times New Roman" w:hAnsi="Verdana" w:cs="Times New Roman"/>
          <w:color w:val="222222"/>
          <w:sz w:val="23"/>
          <w:szCs w:val="23"/>
        </w:rPr>
        <w:t>. Tư tưởng ấy chính là tinh thần xuyên suốt trong Di chúc của Chủ tịch Hồ Chí Minh về thanh niên và công tác thanh niên của Đảng. </w:t>
      </w:r>
    </w:p>
    <w:p w:rsidR="00550400" w:rsidRPr="00981AFA" w:rsidRDefault="00550400" w:rsidP="00550400">
      <w:pPr>
        <w:spacing w:before="60" w:after="60"/>
        <w:rPr>
          <w:rFonts w:ascii="Verdana" w:eastAsia="Times New Roman" w:hAnsi="Verdana" w:cs="Times New Roman"/>
          <w:color w:val="222222"/>
          <w:sz w:val="23"/>
          <w:szCs w:val="23"/>
        </w:rPr>
      </w:pPr>
      <w:r>
        <w:rPr>
          <w:rFonts w:ascii="Verdana" w:eastAsia="Times New Roman" w:hAnsi="Verdana" w:cs="Times New Roman"/>
          <w:color w:val="222222"/>
          <w:sz w:val="23"/>
          <w:szCs w:val="23"/>
        </w:rPr>
        <w:t>…</w:t>
      </w:r>
    </w:p>
    <w:p w:rsidR="00550400" w:rsidRPr="00981AFA" w:rsidRDefault="00550400" w:rsidP="00550400">
      <w:pPr>
        <w:spacing w:before="60" w:after="60"/>
        <w:rPr>
          <w:rFonts w:ascii="Verdana" w:eastAsia="Times New Roman" w:hAnsi="Verdana" w:cs="Times New Roman"/>
          <w:color w:val="222222"/>
          <w:sz w:val="23"/>
          <w:szCs w:val="23"/>
        </w:rPr>
      </w:pPr>
      <w:r w:rsidRPr="00981AFA">
        <w:rPr>
          <w:rFonts w:ascii="Verdana" w:eastAsia="Times New Roman" w:hAnsi="Verdana" w:cs="Times New Roman"/>
          <w:color w:val="222222"/>
          <w:sz w:val="23"/>
          <w:szCs w:val="23"/>
        </w:rPr>
        <w:t>Kế tục truyền thống và sự nghiệp cha anh, thanh niên Việt Nam ngày nay mang trên vai trọng trách lịch sử phải trở thành lực lượng lao động có trí tuệ , có tay nghề cao, có đạo đức và lối sống trong sáng, có sức khỏe thể chất và sức khỏe tâm thần cường tráng để đưa Việt Nam “sánh vai với các cường quốc năm châu” như mong muốn của Bác Hồ lúc sinh thời: </w:t>
      </w:r>
      <w:r w:rsidRPr="00981AFA">
        <w:rPr>
          <w:rFonts w:ascii="Verdana" w:eastAsia="Times New Roman" w:hAnsi="Verdana" w:cs="Times New Roman"/>
          <w:i/>
          <w:iCs/>
          <w:color w:val="222222"/>
          <w:sz w:val="23"/>
          <w:szCs w:val="23"/>
        </w:rPr>
        <w:t>“Bác mong con cháu mau khôn lớn – Nối tiếp cha ông bước kịp mình”</w:t>
      </w:r>
      <w:r w:rsidRPr="00981AFA">
        <w:rPr>
          <w:rFonts w:ascii="Verdana" w:eastAsia="Times New Roman" w:hAnsi="Verdana" w:cs="Times New Roman"/>
          <w:color w:val="222222"/>
          <w:sz w:val="23"/>
          <w:szCs w:val="23"/>
        </w:rPr>
        <w:t> (thơ Tố Hữu).</w:t>
      </w:r>
    </w:p>
    <w:p w:rsidR="004606AE" w:rsidRPr="00EA7F90" w:rsidRDefault="008E46AC" w:rsidP="00550400">
      <w:pPr>
        <w:shd w:val="clear" w:color="auto" w:fill="FFFFFF"/>
        <w:rPr>
          <w:rFonts w:ascii="Tahoma" w:eastAsiaTheme="minorEastAsia" w:hAnsi="Tahoma" w:cs="Tahoma"/>
          <w:sz w:val="24"/>
          <w:szCs w:val="24"/>
          <w:lang w:eastAsia="zh-CN"/>
        </w:rPr>
      </w:pPr>
      <w:bookmarkStart w:id="2" w:name="_Hlk60986229"/>
      <w:r>
        <w:rPr>
          <w:noProof/>
        </w:rPr>
        <w:lastRenderedPageBreak/>
        <w:drawing>
          <wp:anchor distT="0" distB="0" distL="114300" distR="114300" simplePos="0" relativeHeight="251662336" behindDoc="0" locked="0" layoutInCell="1" allowOverlap="1" wp14:anchorId="414A9F56" wp14:editId="66CF7909">
            <wp:simplePos x="0" y="0"/>
            <wp:positionH relativeFrom="margin">
              <wp:align>left</wp:align>
            </wp:positionH>
            <wp:positionV relativeFrom="paragraph">
              <wp:posOffset>153035</wp:posOffset>
            </wp:positionV>
            <wp:extent cx="2333625" cy="27336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333625" cy="2733675"/>
                    </a:xfrm>
                    <a:prstGeom prst="rect">
                      <a:avLst/>
                    </a:prstGeom>
                  </pic:spPr>
                </pic:pic>
              </a:graphicData>
            </a:graphic>
            <wp14:sizeRelV relativeFrom="margin">
              <wp14:pctHeight>0</wp14:pctHeight>
            </wp14:sizeRelV>
          </wp:anchor>
        </w:drawing>
      </w:r>
    </w:p>
    <w:bookmarkEnd w:id="2"/>
    <w:p w:rsidR="004606AE" w:rsidRDefault="004606AE" w:rsidP="004606AE">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2. Dữ liệu phần PowerPoint</w:t>
      </w:r>
    </w:p>
    <w:p w:rsidR="004606AE" w:rsidRPr="00EA7F90" w:rsidRDefault="004606AE" w:rsidP="004606AE">
      <w:pPr>
        <w:keepNext/>
        <w:keepLines/>
        <w:spacing w:before="120" w:after="120"/>
        <w:outlineLvl w:val="0"/>
        <w:rPr>
          <w:rFonts w:ascii="Arial" w:eastAsiaTheme="majorEastAsia" w:hAnsi="Arial" w:cstheme="majorBidi"/>
          <w:b/>
          <w:sz w:val="32"/>
          <w:szCs w:val="32"/>
          <w:lang w:eastAsia="zh-CN"/>
        </w:rPr>
      </w:pPr>
    </w:p>
    <w:p w:rsidR="004606AE" w:rsidRPr="00466E8E" w:rsidRDefault="004606AE" w:rsidP="004606AE">
      <w:pPr>
        <w:shd w:val="clear" w:color="auto" w:fill="FFFFFF"/>
        <w:jc w:val="center"/>
        <w:outlineLvl w:val="2"/>
        <w:rPr>
          <w:rFonts w:ascii="Arial" w:eastAsia="Times New Roman" w:hAnsi="Arial" w:cs="Arial"/>
          <w:b/>
          <w:bCs/>
          <w:sz w:val="24"/>
          <w:szCs w:val="24"/>
          <w:bdr w:val="none" w:sz="0" w:space="0" w:color="auto" w:frame="1"/>
        </w:rPr>
      </w:pPr>
      <w:r w:rsidRPr="00466E8E">
        <w:rPr>
          <w:rFonts w:ascii="Arial" w:eastAsia="Times New Roman" w:hAnsi="Arial" w:cs="Arial"/>
          <w:b/>
          <w:bCs/>
          <w:sz w:val="24"/>
          <w:szCs w:val="24"/>
          <w:bdr w:val="none" w:sz="0" w:space="0" w:color="auto" w:frame="1"/>
        </w:rPr>
        <w:t>Ý nghĩa chiếc huy hiệu đoàn là gì?</w:t>
      </w:r>
    </w:p>
    <w:p w:rsidR="004606AE" w:rsidRPr="000E6A5F" w:rsidRDefault="004606AE" w:rsidP="004606AE">
      <w:pPr>
        <w:shd w:val="clear" w:color="auto" w:fill="FFFFFF"/>
        <w:jc w:val="both"/>
        <w:outlineLvl w:val="2"/>
        <w:rPr>
          <w:rFonts w:ascii="Arial" w:eastAsia="Times New Roman" w:hAnsi="Arial" w:cs="Arial"/>
          <w:b/>
          <w:bCs/>
          <w:sz w:val="24"/>
          <w:szCs w:val="24"/>
        </w:rPr>
      </w:pPr>
    </w:p>
    <w:p w:rsidR="004606AE" w:rsidRPr="00466E8E" w:rsidRDefault="004606AE" w:rsidP="004606AE">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Thiết kế Huy hiệu có hình tròn, trên nền sọc xanh lá và trắng là hình ảnh một cánh tay nắm chắc lá cờ Tổ quốc đi lên. Chạy xung quanh hình tròn lớn là dòng chữ “ĐOÀN THANH NIÊN CỘNG SẢN HỒ CHÍ MINH”; Huy hiệu có 4 màu: Xanh lá, đỏ cờ, vàng, trắng (không màu).</w:t>
      </w:r>
    </w:p>
    <w:p w:rsidR="004606AE" w:rsidRPr="000E6A5F" w:rsidRDefault="004606AE" w:rsidP="004606AE">
      <w:pPr>
        <w:shd w:val="clear" w:color="auto" w:fill="FFFFFF"/>
        <w:jc w:val="both"/>
        <w:rPr>
          <w:rFonts w:ascii="Arial" w:eastAsia="Times New Roman" w:hAnsi="Arial" w:cs="Arial"/>
          <w:sz w:val="24"/>
          <w:szCs w:val="24"/>
        </w:rPr>
      </w:pPr>
    </w:p>
    <w:p w:rsidR="004606AE" w:rsidRPr="00466E8E" w:rsidRDefault="004606AE" w:rsidP="004606AE">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Chủ tịch Hồ Chí Minh đã nói: “Huy hiệu Đoàn thanh niên là tay cầm cờ đỏ sao vàng tiến lên, ý nghĩa của nó là thanh niên phải xung phong gương mẫu trong mọi lĩnh vực công tác, trong học tập, lao động và rèn luyện đạo đức cách mạng. Thanh niên phải thành một lực lượng to lớn và vững chắc trong công cuộc kháng chiến kiến quốc, đồng thời phải vui vẻ, hoạt bát…”.</w:t>
      </w:r>
    </w:p>
    <w:p w:rsidR="004606AE" w:rsidRPr="000E6A5F" w:rsidRDefault="004606AE" w:rsidP="004606AE">
      <w:pPr>
        <w:shd w:val="clear" w:color="auto" w:fill="FFFFFF"/>
        <w:jc w:val="both"/>
        <w:rPr>
          <w:rFonts w:ascii="Arial" w:eastAsia="Times New Roman" w:hAnsi="Arial" w:cs="Arial"/>
          <w:sz w:val="24"/>
          <w:szCs w:val="24"/>
        </w:rPr>
      </w:pPr>
    </w:p>
    <w:p w:rsidR="004606AE" w:rsidRPr="00466E8E" w:rsidRDefault="004606AE" w:rsidP="004606AE">
      <w:pPr>
        <w:shd w:val="clear" w:color="auto" w:fill="FFFFFF"/>
        <w:jc w:val="both"/>
        <w:rPr>
          <w:rFonts w:ascii="Arial" w:eastAsia="Times New Roman" w:hAnsi="Arial" w:cs="Arial"/>
          <w:sz w:val="24"/>
          <w:szCs w:val="24"/>
        </w:rPr>
      </w:pPr>
      <w:r w:rsidRPr="000E6A5F">
        <w:rPr>
          <w:rFonts w:ascii="Arial" w:eastAsia="Times New Roman" w:hAnsi="Arial" w:cs="Arial"/>
          <w:sz w:val="24"/>
          <w:szCs w:val="24"/>
        </w:rPr>
        <w:t>Thật vậy, thanh niên chính là lớp người tinh hoa nhất của mỗi dân tộc, họ là sự hòa quyện của nhiệt huyết tuổi trẻ với lòng chính nghĩa và tinh thần xung kích đến cao độ. Nước ta đang đi theo con đường chủ nghĩa xã hội để có thể giành độc lập hoàn toàn và triệt để, trong công cuộc đấu tranh giải phóng, xây dựng và bảo vệ Tổ quốc đó đã khắc họa sâu sắc công lao của lớp lớp thanh niên nhiều thế hệ.</w:t>
      </w:r>
    </w:p>
    <w:p w:rsidR="004606AE" w:rsidRDefault="004606AE" w:rsidP="004606AE">
      <w:pPr>
        <w:shd w:val="clear" w:color="auto" w:fill="FFFFFF"/>
        <w:jc w:val="both"/>
        <w:rPr>
          <w:rFonts w:ascii="Arial" w:eastAsia="Times New Roman" w:hAnsi="Arial" w:cs="Arial"/>
          <w:szCs w:val="28"/>
        </w:rPr>
      </w:pPr>
    </w:p>
    <w:p w:rsidR="004606AE" w:rsidRPr="000E6A5F" w:rsidRDefault="004606AE" w:rsidP="004606AE">
      <w:pPr>
        <w:shd w:val="clear" w:color="auto" w:fill="FFFFFF"/>
        <w:jc w:val="both"/>
        <w:rPr>
          <w:rFonts w:ascii="Arial" w:eastAsia="Times New Roman" w:hAnsi="Arial" w:cs="Arial"/>
          <w:szCs w:val="28"/>
        </w:rPr>
      </w:pPr>
      <w:r w:rsidRPr="00A372BA">
        <w:rPr>
          <w:rFonts w:ascii="Arial" w:eastAsia="Times New Roman" w:hAnsi="Arial" w:cs="Arial"/>
          <w:noProof/>
          <w:szCs w:val="28"/>
        </w:rPr>
        <w:drawing>
          <wp:inline distT="0" distB="0" distL="0" distR="0" wp14:anchorId="5DEB681F" wp14:editId="2B065B09">
            <wp:extent cx="2038350" cy="1895475"/>
            <wp:effectExtent l="0" t="0" r="0" b="9525"/>
            <wp:docPr id="3" name="Picture 3" descr="C:\Users\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895475"/>
                    </a:xfrm>
                    <a:prstGeom prst="rect">
                      <a:avLst/>
                    </a:prstGeom>
                    <a:noFill/>
                    <a:ln>
                      <a:noFill/>
                    </a:ln>
                  </pic:spPr>
                </pic:pic>
              </a:graphicData>
            </a:graphic>
          </wp:inline>
        </w:drawing>
      </w:r>
    </w:p>
    <w:p w:rsidR="004606AE" w:rsidRPr="00EA7F90" w:rsidRDefault="004606AE" w:rsidP="004606AE">
      <w:pPr>
        <w:spacing w:before="60" w:after="60"/>
        <w:ind w:firstLine="720"/>
        <w:jc w:val="both"/>
        <w:rPr>
          <w:rFonts w:eastAsiaTheme="minorEastAsia"/>
          <w:szCs w:val="28"/>
          <w:lang w:eastAsia="zh-CN"/>
        </w:rPr>
      </w:pPr>
    </w:p>
    <w:p w:rsidR="004606AE" w:rsidRPr="00EA7F90" w:rsidRDefault="004606AE" w:rsidP="004606AE">
      <w:pPr>
        <w:keepNext/>
        <w:keepLines/>
        <w:spacing w:before="120" w:after="120"/>
        <w:outlineLvl w:val="0"/>
        <w:rPr>
          <w:rFonts w:ascii="Arial" w:eastAsiaTheme="majorEastAsia" w:hAnsi="Arial" w:cstheme="majorBidi"/>
          <w:b/>
          <w:sz w:val="32"/>
          <w:szCs w:val="32"/>
          <w:lang w:eastAsia="zh-CN"/>
        </w:rPr>
      </w:pPr>
      <w:r w:rsidRPr="00EA7F90">
        <w:rPr>
          <w:rFonts w:ascii="Arial" w:eastAsiaTheme="majorEastAsia" w:hAnsi="Arial" w:cstheme="majorBidi"/>
          <w:b/>
          <w:sz w:val="32"/>
          <w:szCs w:val="32"/>
          <w:lang w:eastAsia="zh-CN"/>
        </w:rPr>
        <w:t>3. Dữ liệu phần Excel:</w:t>
      </w:r>
    </w:p>
    <w:p w:rsidR="004606AE" w:rsidRPr="00EA7F90" w:rsidRDefault="004606AE" w:rsidP="004606AE">
      <w:pPr>
        <w:spacing w:before="60" w:after="60"/>
        <w:ind w:firstLine="720"/>
        <w:jc w:val="both"/>
        <w:rPr>
          <w:rFonts w:eastAsiaTheme="minorEastAsia"/>
          <w:szCs w:val="28"/>
          <w:lang w:eastAsia="zh-CN"/>
        </w:rPr>
      </w:pPr>
    </w:p>
    <w:tbl>
      <w:tblPr>
        <w:tblW w:w="8711" w:type="dxa"/>
        <w:tblInd w:w="240" w:type="dxa"/>
        <w:tblLook w:val="04A0" w:firstRow="1" w:lastRow="0" w:firstColumn="1" w:lastColumn="0" w:noHBand="0" w:noVBand="1"/>
      </w:tblPr>
      <w:tblGrid>
        <w:gridCol w:w="699"/>
        <w:gridCol w:w="1266"/>
        <w:gridCol w:w="1080"/>
        <w:gridCol w:w="1180"/>
        <w:gridCol w:w="1195"/>
        <w:gridCol w:w="1286"/>
        <w:gridCol w:w="672"/>
        <w:gridCol w:w="1430"/>
      </w:tblGrid>
      <w:tr w:rsidR="004606AE" w:rsidRPr="00EA7F90" w:rsidTr="008431A4">
        <w:trPr>
          <w:trHeight w:val="330"/>
        </w:trPr>
        <w:tc>
          <w:tcPr>
            <w:tcW w:w="4225" w:type="dxa"/>
            <w:gridSpan w:val="4"/>
            <w:tcBorders>
              <w:top w:val="nil"/>
              <w:left w:val="nil"/>
              <w:bottom w:val="single" w:sz="8" w:space="0" w:color="auto"/>
              <w:right w:val="nil"/>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286" w:type="dxa"/>
            <w:tcBorders>
              <w:top w:val="nil"/>
              <w:left w:val="nil"/>
              <w:bottom w:val="single" w:sz="8" w:space="0" w:color="auto"/>
              <w:right w:val="nil"/>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575" w:type="dxa"/>
            <w:tcBorders>
              <w:top w:val="nil"/>
              <w:left w:val="nil"/>
              <w:bottom w:val="single" w:sz="8" w:space="0" w:color="auto"/>
              <w:right w:val="nil"/>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c>
          <w:tcPr>
            <w:tcW w:w="1430" w:type="dxa"/>
            <w:tcBorders>
              <w:top w:val="nil"/>
              <w:left w:val="nil"/>
              <w:bottom w:val="single" w:sz="8" w:space="0" w:color="auto"/>
              <w:right w:val="nil"/>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w:t>
            </w:r>
          </w:p>
        </w:tc>
      </w:tr>
      <w:tr w:rsidR="004606AE" w:rsidRPr="00EA7F90" w:rsidTr="008431A4">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606AE" w:rsidRPr="00EA7F90" w:rsidRDefault="004606AE" w:rsidP="008431A4">
            <w:pPr>
              <w:rPr>
                <w:rFonts w:ascii="Arial" w:eastAsia="Times New Roman" w:hAnsi="Arial" w:cs="Arial"/>
                <w:bCs/>
                <w:color w:val="000000"/>
                <w:sz w:val="22"/>
              </w:rPr>
            </w:pPr>
            <w:r w:rsidRPr="00EA7F90">
              <w:rPr>
                <w:rFonts w:ascii="Arial" w:eastAsia="Times New Roman" w:hAnsi="Arial" w:cs="Arial"/>
                <w:bCs/>
                <w:color w:val="000000"/>
                <w:sz w:val="22"/>
              </w:rPr>
              <w:t>TT</w:t>
            </w:r>
          </w:p>
        </w:tc>
        <w:tc>
          <w:tcPr>
            <w:tcW w:w="1266" w:type="dxa"/>
            <w:tcBorders>
              <w:top w:val="nil"/>
              <w:left w:val="nil"/>
              <w:bottom w:val="single" w:sz="8" w:space="0" w:color="auto"/>
              <w:right w:val="single" w:sz="8" w:space="0" w:color="auto"/>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Tên hàng</w:t>
            </w:r>
          </w:p>
        </w:tc>
        <w:tc>
          <w:tcPr>
            <w:tcW w:w="1080" w:type="dxa"/>
            <w:tcBorders>
              <w:top w:val="nil"/>
              <w:left w:val="nil"/>
              <w:bottom w:val="single" w:sz="8" w:space="0" w:color="auto"/>
              <w:right w:val="single" w:sz="8" w:space="0" w:color="auto"/>
            </w:tcBorders>
            <w:shd w:val="clear" w:color="auto" w:fill="auto"/>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Loại hàng</w:t>
            </w:r>
          </w:p>
        </w:tc>
        <w:tc>
          <w:tcPr>
            <w:tcW w:w="1180" w:type="dxa"/>
            <w:tcBorders>
              <w:top w:val="nil"/>
              <w:left w:val="nil"/>
              <w:bottom w:val="single" w:sz="8" w:space="0" w:color="auto"/>
              <w:right w:val="single" w:sz="8" w:space="0" w:color="auto"/>
            </w:tcBorders>
            <w:shd w:val="clear" w:color="auto" w:fill="auto"/>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Đơn giá</w:t>
            </w:r>
          </w:p>
        </w:tc>
        <w:tc>
          <w:tcPr>
            <w:tcW w:w="1286" w:type="dxa"/>
            <w:tcBorders>
              <w:top w:val="nil"/>
              <w:left w:val="nil"/>
              <w:bottom w:val="single" w:sz="8" w:space="0" w:color="auto"/>
              <w:right w:val="single" w:sz="8" w:space="0" w:color="auto"/>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Giá trị hàng hóa </w:t>
            </w:r>
          </w:p>
        </w:tc>
        <w:tc>
          <w:tcPr>
            <w:tcW w:w="575" w:type="dxa"/>
            <w:tcBorders>
              <w:top w:val="nil"/>
              <w:left w:val="nil"/>
              <w:bottom w:val="single" w:sz="8" w:space="0" w:color="auto"/>
              <w:right w:val="single" w:sz="8" w:space="0" w:color="auto"/>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 xml:space="preserve"> Thuế</w:t>
            </w:r>
          </w:p>
        </w:tc>
        <w:tc>
          <w:tcPr>
            <w:tcW w:w="1430" w:type="dxa"/>
            <w:tcBorders>
              <w:top w:val="nil"/>
              <w:left w:val="nil"/>
              <w:bottom w:val="single" w:sz="8" w:space="0" w:color="auto"/>
              <w:right w:val="single" w:sz="8" w:space="0" w:color="auto"/>
            </w:tcBorders>
            <w:shd w:val="clear" w:color="auto" w:fill="auto"/>
            <w:noWrap/>
            <w:vAlign w:val="center"/>
            <w:hideMark/>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Giá trị hàng hóa sau thuế</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1</w:t>
            </w:r>
          </w:p>
        </w:tc>
        <w:tc>
          <w:tcPr>
            <w:tcW w:w="126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Âm ly</w:t>
            </w:r>
          </w:p>
        </w:tc>
        <w:tc>
          <w:tcPr>
            <w:tcW w:w="10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6</w:t>
            </w:r>
            <w:r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5000000</w:t>
            </w:r>
          </w:p>
        </w:tc>
        <w:tc>
          <w:tcPr>
            <w:tcW w:w="128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2</w:t>
            </w:r>
          </w:p>
        </w:tc>
        <w:tc>
          <w:tcPr>
            <w:tcW w:w="126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rPr>
                <w:rFonts w:ascii="Arial" w:eastAsia="Times New Roman" w:hAnsi="Arial" w:cs="Arial"/>
                <w:color w:val="000000"/>
                <w:sz w:val="20"/>
                <w:szCs w:val="20"/>
              </w:rPr>
            </w:pPr>
            <w:r>
              <w:rPr>
                <w:rFonts w:ascii="Arial" w:eastAsia="Times New Roman" w:hAnsi="Arial" w:cs="Arial"/>
                <w:color w:val="000000"/>
                <w:sz w:val="20"/>
                <w:szCs w:val="20"/>
              </w:rPr>
              <w:t>Áo bông</w:t>
            </w:r>
          </w:p>
        </w:tc>
        <w:tc>
          <w:tcPr>
            <w:tcW w:w="10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11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150</w:t>
            </w:r>
          </w:p>
        </w:tc>
        <w:tc>
          <w:tcPr>
            <w:tcW w:w="119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8000000</w:t>
            </w:r>
          </w:p>
        </w:tc>
        <w:tc>
          <w:tcPr>
            <w:tcW w:w="128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3</w:t>
            </w:r>
          </w:p>
        </w:tc>
        <w:tc>
          <w:tcPr>
            <w:tcW w:w="126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Bàn Là điện</w:t>
            </w:r>
          </w:p>
        </w:tc>
        <w:tc>
          <w:tcPr>
            <w:tcW w:w="10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8</w:t>
            </w:r>
            <w:r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1600000</w:t>
            </w:r>
          </w:p>
        </w:tc>
        <w:tc>
          <w:tcPr>
            <w:tcW w:w="128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4</w:t>
            </w:r>
          </w:p>
        </w:tc>
        <w:tc>
          <w:tcPr>
            <w:tcW w:w="126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rPr>
                <w:rFonts w:ascii="Arial" w:eastAsia="Times New Roman" w:hAnsi="Arial" w:cs="Arial"/>
                <w:color w:val="000000"/>
                <w:sz w:val="20"/>
                <w:szCs w:val="20"/>
              </w:rPr>
            </w:pPr>
            <w:r>
              <w:rPr>
                <w:rFonts w:ascii="Arial" w:eastAsia="Times New Roman" w:hAnsi="Arial" w:cs="Arial"/>
                <w:color w:val="000000"/>
                <w:sz w:val="20"/>
                <w:szCs w:val="20"/>
              </w:rPr>
              <w:t>Bếp từ</w:t>
            </w:r>
          </w:p>
        </w:tc>
        <w:tc>
          <w:tcPr>
            <w:tcW w:w="10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B</w:t>
            </w:r>
          </w:p>
        </w:tc>
        <w:tc>
          <w:tcPr>
            <w:tcW w:w="11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130</w:t>
            </w:r>
          </w:p>
        </w:tc>
        <w:tc>
          <w:tcPr>
            <w:tcW w:w="119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2200000</w:t>
            </w:r>
          </w:p>
        </w:tc>
        <w:tc>
          <w:tcPr>
            <w:tcW w:w="128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5</w:t>
            </w:r>
          </w:p>
        </w:tc>
        <w:tc>
          <w:tcPr>
            <w:tcW w:w="126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Chăn bông</w:t>
            </w:r>
          </w:p>
        </w:tc>
        <w:tc>
          <w:tcPr>
            <w:tcW w:w="10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150</w:t>
            </w:r>
          </w:p>
        </w:tc>
        <w:tc>
          <w:tcPr>
            <w:tcW w:w="119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800000</w:t>
            </w:r>
          </w:p>
        </w:tc>
        <w:tc>
          <w:tcPr>
            <w:tcW w:w="128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6</w:t>
            </w:r>
          </w:p>
        </w:tc>
        <w:tc>
          <w:tcPr>
            <w:tcW w:w="126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rPr>
                <w:rFonts w:ascii="Arial" w:eastAsia="Times New Roman" w:hAnsi="Arial" w:cs="Arial"/>
                <w:color w:val="000000"/>
                <w:sz w:val="20"/>
                <w:szCs w:val="20"/>
              </w:rPr>
            </w:pPr>
            <w:r>
              <w:rPr>
                <w:rFonts w:ascii="Arial" w:eastAsia="Times New Roman" w:hAnsi="Arial" w:cs="Arial"/>
                <w:color w:val="000000"/>
                <w:sz w:val="20"/>
                <w:szCs w:val="20"/>
              </w:rPr>
              <w:t>Chiếu nhựa</w:t>
            </w:r>
          </w:p>
        </w:tc>
        <w:tc>
          <w:tcPr>
            <w:tcW w:w="10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C</w:t>
            </w:r>
          </w:p>
        </w:tc>
        <w:tc>
          <w:tcPr>
            <w:tcW w:w="11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550400">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w:t>
            </w:r>
            <w:r>
              <w:rPr>
                <w:rFonts w:ascii="Arial" w:eastAsia="Times New Roman" w:hAnsi="Arial" w:cs="Arial"/>
                <w:color w:val="000000"/>
                <w:sz w:val="20"/>
                <w:szCs w:val="20"/>
              </w:rPr>
              <w:t>5</w:t>
            </w:r>
            <w:bookmarkStart w:id="3" w:name="_GoBack"/>
            <w:bookmarkEnd w:id="3"/>
            <w:r w:rsidRPr="00EA7F90">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w:t>
            </w:r>
          </w:p>
        </w:tc>
        <w:tc>
          <w:tcPr>
            <w:tcW w:w="128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7</w:t>
            </w:r>
          </w:p>
        </w:tc>
        <w:tc>
          <w:tcPr>
            <w:tcW w:w="126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Lò vi sóng</w:t>
            </w:r>
          </w:p>
        </w:tc>
        <w:tc>
          <w:tcPr>
            <w:tcW w:w="10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5500000</w:t>
            </w:r>
          </w:p>
        </w:tc>
        <w:tc>
          <w:tcPr>
            <w:tcW w:w="128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8</w:t>
            </w:r>
          </w:p>
        </w:tc>
        <w:tc>
          <w:tcPr>
            <w:tcW w:w="126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Loa</w:t>
            </w:r>
          </w:p>
        </w:tc>
        <w:tc>
          <w:tcPr>
            <w:tcW w:w="10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L</w:t>
            </w:r>
          </w:p>
        </w:tc>
        <w:tc>
          <w:tcPr>
            <w:tcW w:w="11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95</w:t>
            </w:r>
          </w:p>
        </w:tc>
        <w:tc>
          <w:tcPr>
            <w:tcW w:w="119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3000000</w:t>
            </w:r>
          </w:p>
        </w:tc>
        <w:tc>
          <w:tcPr>
            <w:tcW w:w="128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9</w:t>
            </w:r>
          </w:p>
        </w:tc>
        <w:tc>
          <w:tcPr>
            <w:tcW w:w="126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Máy lạnh</w:t>
            </w:r>
          </w:p>
        </w:tc>
        <w:tc>
          <w:tcPr>
            <w:tcW w:w="10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65</w:t>
            </w:r>
          </w:p>
        </w:tc>
        <w:tc>
          <w:tcPr>
            <w:tcW w:w="119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15000000</w:t>
            </w:r>
          </w:p>
        </w:tc>
        <w:tc>
          <w:tcPr>
            <w:tcW w:w="128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10</w:t>
            </w:r>
          </w:p>
        </w:tc>
        <w:tc>
          <w:tcPr>
            <w:tcW w:w="126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Máy tính</w:t>
            </w:r>
          </w:p>
        </w:tc>
        <w:tc>
          <w:tcPr>
            <w:tcW w:w="10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55</w:t>
            </w:r>
          </w:p>
        </w:tc>
        <w:tc>
          <w:tcPr>
            <w:tcW w:w="119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12000000</w:t>
            </w:r>
          </w:p>
        </w:tc>
        <w:tc>
          <w:tcPr>
            <w:tcW w:w="1286"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11</w:t>
            </w:r>
          </w:p>
        </w:tc>
        <w:tc>
          <w:tcPr>
            <w:tcW w:w="126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Míc</w:t>
            </w:r>
          </w:p>
        </w:tc>
        <w:tc>
          <w:tcPr>
            <w:tcW w:w="10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11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180</w:t>
            </w:r>
          </w:p>
        </w:tc>
        <w:tc>
          <w:tcPr>
            <w:tcW w:w="119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700000</w:t>
            </w:r>
          </w:p>
        </w:tc>
        <w:tc>
          <w:tcPr>
            <w:tcW w:w="128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12</w:t>
            </w:r>
          </w:p>
        </w:tc>
        <w:tc>
          <w:tcPr>
            <w:tcW w:w="126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Tivi</w:t>
            </w:r>
          </w:p>
        </w:tc>
        <w:tc>
          <w:tcPr>
            <w:tcW w:w="10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120</w:t>
            </w:r>
          </w:p>
        </w:tc>
        <w:tc>
          <w:tcPr>
            <w:tcW w:w="119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35000000</w:t>
            </w:r>
          </w:p>
        </w:tc>
        <w:tc>
          <w:tcPr>
            <w:tcW w:w="128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550400"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550400" w:rsidRPr="00EA7F90" w:rsidRDefault="00550400" w:rsidP="008431A4">
            <w:pPr>
              <w:jc w:val="center"/>
              <w:rPr>
                <w:rFonts w:ascii="Arial" w:eastAsia="Times New Roman" w:hAnsi="Arial" w:cs="Arial"/>
                <w:color w:val="000000"/>
                <w:sz w:val="22"/>
              </w:rPr>
            </w:pPr>
            <w:r>
              <w:rPr>
                <w:rFonts w:ascii="Arial" w:eastAsia="Times New Roman" w:hAnsi="Arial" w:cs="Arial"/>
                <w:color w:val="000000"/>
                <w:sz w:val="22"/>
              </w:rPr>
              <w:t>13</w:t>
            </w:r>
          </w:p>
        </w:tc>
        <w:tc>
          <w:tcPr>
            <w:tcW w:w="126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Pr>
                <w:rFonts w:ascii="Arial" w:eastAsia="Times New Roman" w:hAnsi="Arial" w:cs="Arial"/>
                <w:color w:val="000000"/>
                <w:sz w:val="20"/>
                <w:szCs w:val="20"/>
              </w:rPr>
              <w:t>T</w:t>
            </w:r>
          </w:p>
        </w:tc>
        <w:tc>
          <w:tcPr>
            <w:tcW w:w="118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64</w:t>
            </w:r>
          </w:p>
        </w:tc>
        <w:tc>
          <w:tcPr>
            <w:tcW w:w="119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25000000</w:t>
            </w:r>
          </w:p>
        </w:tc>
        <w:tc>
          <w:tcPr>
            <w:tcW w:w="1286"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hideMark/>
          </w:tcPr>
          <w:p w:rsidR="00550400" w:rsidRPr="00EA7F90" w:rsidRDefault="00550400"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4606AE"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4606AE" w:rsidRPr="00EA7F90" w:rsidRDefault="004606AE" w:rsidP="008431A4">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Tổng</w:t>
            </w:r>
          </w:p>
        </w:tc>
        <w:tc>
          <w:tcPr>
            <w:tcW w:w="1080"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rPr>
                <w:rFonts w:ascii="Arial" w:eastAsia="Times New Roman" w:hAnsi="Arial" w:cs="Arial"/>
                <w:color w:val="000000"/>
                <w:sz w:val="20"/>
                <w:szCs w:val="20"/>
              </w:rPr>
            </w:pPr>
            <w:r w:rsidRPr="00EA7F90">
              <w:rPr>
                <w:rFonts w:ascii="Arial" w:eastAsia="Times New Roman" w:hAnsi="Arial" w:cs="Arial"/>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rsidR="004606AE" w:rsidRPr="00EA7F90" w:rsidRDefault="004606AE" w:rsidP="008431A4">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575"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r>
      <w:tr w:rsidR="004606AE"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rsidR="004606AE" w:rsidRPr="00EA7F90" w:rsidRDefault="004606AE" w:rsidP="008431A4">
            <w:pPr>
              <w:rPr>
                <w:rFonts w:ascii="Arial" w:eastAsia="Times New Roman" w:hAnsi="Arial" w:cs="Arial"/>
                <w:color w:val="000000"/>
                <w:sz w:val="22"/>
              </w:rPr>
            </w:pPr>
          </w:p>
        </w:tc>
        <w:tc>
          <w:tcPr>
            <w:tcW w:w="1266"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4606AE" w:rsidRPr="00EA7F90" w:rsidRDefault="004606AE" w:rsidP="008431A4">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p>
        </w:tc>
        <w:tc>
          <w:tcPr>
            <w:tcW w:w="575"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p>
        </w:tc>
      </w:tr>
      <w:tr w:rsidR="004606AE" w:rsidRPr="00EA7F90" w:rsidTr="008431A4">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606AE" w:rsidRPr="00EA7F90" w:rsidRDefault="004606AE" w:rsidP="008431A4">
            <w:pPr>
              <w:rPr>
                <w:rFonts w:ascii="Arial" w:eastAsia="Times New Roman" w:hAnsi="Arial" w:cs="Arial"/>
                <w:color w:val="000000"/>
                <w:sz w:val="22"/>
              </w:rPr>
            </w:pPr>
            <w:r w:rsidRPr="00EA7F90">
              <w:rPr>
                <w:rFonts w:ascii="Arial" w:eastAsia="Times New Roman" w:hAnsi="Arial" w:cs="Arial"/>
                <w:color w:val="000000"/>
                <w:sz w:val="22"/>
              </w:rPr>
              <w:t> </w:t>
            </w:r>
          </w:p>
        </w:tc>
        <w:tc>
          <w:tcPr>
            <w:tcW w:w="1266"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rPr>
                <w:rFonts w:ascii="Arial" w:eastAsia="Times New Roman" w:hAnsi="Arial" w:cs="Arial"/>
                <w:bCs/>
                <w:color w:val="000000"/>
                <w:sz w:val="20"/>
                <w:szCs w:val="20"/>
              </w:rPr>
            </w:pPr>
            <w:r w:rsidRPr="00EA7F90">
              <w:rPr>
                <w:rFonts w:ascii="Arial" w:eastAsia="Times New Roman" w:hAnsi="Arial" w:cs="Arial"/>
                <w:bCs/>
                <w:color w:val="000000"/>
                <w:sz w:val="20"/>
                <w:szCs w:val="20"/>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rPr>
                <w:rFonts w:ascii="Arial" w:eastAsia="Times New Roman" w:hAnsi="Arial" w:cs="Arial"/>
                <w:color w:val="000000"/>
                <w:sz w:val="20"/>
                <w:szCs w:val="20"/>
              </w:rPr>
            </w:pPr>
          </w:p>
        </w:tc>
        <w:tc>
          <w:tcPr>
            <w:tcW w:w="1180"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4606AE" w:rsidRPr="00EA7F90" w:rsidRDefault="004606AE" w:rsidP="008431A4">
            <w:pPr>
              <w:jc w:val="center"/>
              <w:rPr>
                <w:rFonts w:ascii="Tahoma" w:eastAsia="Times New Roman" w:hAnsi="Tahoma" w:cs="Tahoma"/>
                <w:color w:val="000000"/>
                <w:sz w:val="20"/>
                <w:szCs w:val="20"/>
              </w:rPr>
            </w:pPr>
          </w:p>
        </w:tc>
        <w:tc>
          <w:tcPr>
            <w:tcW w:w="1286"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p>
        </w:tc>
        <w:tc>
          <w:tcPr>
            <w:tcW w:w="575"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r w:rsidRPr="00EA7F90">
              <w:rPr>
                <w:rFonts w:ascii="Arial" w:eastAsia="Times New Roman" w:hAnsi="Arial" w:cs="Arial"/>
                <w:color w:val="000000"/>
                <w:sz w:val="20"/>
                <w:szCs w:val="20"/>
              </w:rPr>
              <w:t>?</w:t>
            </w:r>
          </w:p>
        </w:tc>
        <w:tc>
          <w:tcPr>
            <w:tcW w:w="1430" w:type="dxa"/>
            <w:tcBorders>
              <w:top w:val="nil"/>
              <w:left w:val="nil"/>
              <w:bottom w:val="single" w:sz="8" w:space="0" w:color="auto"/>
              <w:right w:val="single" w:sz="8" w:space="0" w:color="auto"/>
            </w:tcBorders>
            <w:shd w:val="clear" w:color="auto" w:fill="auto"/>
            <w:noWrap/>
            <w:vAlign w:val="center"/>
          </w:tcPr>
          <w:p w:rsidR="004606AE" w:rsidRPr="00EA7F90" w:rsidRDefault="004606AE" w:rsidP="008431A4">
            <w:pPr>
              <w:jc w:val="center"/>
              <w:rPr>
                <w:rFonts w:ascii="Arial" w:eastAsia="Times New Roman" w:hAnsi="Arial" w:cs="Arial"/>
                <w:color w:val="000000"/>
                <w:sz w:val="20"/>
                <w:szCs w:val="20"/>
              </w:rPr>
            </w:pPr>
          </w:p>
        </w:tc>
      </w:tr>
      <w:bookmarkEnd w:id="0"/>
    </w:tbl>
    <w:p w:rsidR="004606AE" w:rsidRDefault="004606AE" w:rsidP="004606AE"/>
    <w:p w:rsidR="00A2554D" w:rsidRDefault="00A2554D"/>
    <w:sectPr w:rsidR="00A2554D" w:rsidSect="008C0D25">
      <w:headerReference w:type="default" r:id="rId6"/>
      <w:pgSz w:w="11906" w:h="16838" w:code="9"/>
      <w:pgMar w:top="1134" w:right="1134" w:bottom="1134" w:left="1701" w:header="720"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795211"/>
      <w:docPartObj>
        <w:docPartGallery w:val="Page Numbers (Top of Page)"/>
        <w:docPartUnique/>
      </w:docPartObj>
    </w:sdtPr>
    <w:sdtEndPr>
      <w:rPr>
        <w:noProof/>
      </w:rPr>
    </w:sdtEndPr>
    <w:sdtContent>
      <w:p w:rsidR="008C0D25" w:rsidRDefault="0055040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8C0D25" w:rsidRDefault="0055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4F"/>
    <w:rsid w:val="004606AE"/>
    <w:rsid w:val="00550400"/>
    <w:rsid w:val="006F764F"/>
    <w:rsid w:val="007B7953"/>
    <w:rsid w:val="008E46AC"/>
    <w:rsid w:val="00A2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43736-8A30-41EC-AB76-16791AE2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06A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6AE"/>
    <w:pPr>
      <w:tabs>
        <w:tab w:val="center" w:pos="4680"/>
        <w:tab w:val="right" w:pos="9360"/>
      </w:tabs>
    </w:pPr>
  </w:style>
  <w:style w:type="character" w:customStyle="1" w:styleId="HeaderChar">
    <w:name w:val="Header Char"/>
    <w:basedOn w:val="DefaultParagraphFont"/>
    <w:link w:val="Header"/>
    <w:uiPriority w:val="99"/>
    <w:rsid w:val="004606AE"/>
  </w:style>
  <w:style w:type="table" w:styleId="TableGrid">
    <w:name w:val="Table Grid"/>
    <w:basedOn w:val="TableNormal"/>
    <w:uiPriority w:val="39"/>
    <w:rsid w:val="00460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2021-03-09T09:27:00Z</dcterms:created>
  <dcterms:modified xsi:type="dcterms:W3CDTF">2021-03-09T09:52:00Z</dcterms:modified>
</cp:coreProperties>
</file>